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512CBB" w:rsidRPr="00FE38F5" w:rsidRDefault="00512CBB" w:rsidP="00C97B64">
      <w:pPr>
        <w:jc w:val="both"/>
        <w:rPr>
          <w:b/>
        </w:rPr>
      </w:pPr>
    </w:p>
    <w:p w:rsidR="00A30614" w:rsidRPr="006A787A" w:rsidRDefault="00C1258C" w:rsidP="00A30614">
      <w:pPr>
        <w:jc w:val="center"/>
        <w:rPr>
          <w:b/>
          <w:sz w:val="24"/>
          <w:szCs w:val="24"/>
        </w:rPr>
      </w:pPr>
      <w:r>
        <w:rPr>
          <w:b/>
          <w:sz w:val="24"/>
          <w:szCs w:val="24"/>
        </w:rPr>
        <w:t>С</w:t>
      </w:r>
      <w:r w:rsidR="00A30614" w:rsidRPr="006A787A">
        <w:rPr>
          <w:b/>
          <w:sz w:val="24"/>
          <w:szCs w:val="24"/>
        </w:rPr>
        <w:t>водн</w:t>
      </w:r>
      <w:r>
        <w:rPr>
          <w:b/>
          <w:sz w:val="24"/>
          <w:szCs w:val="24"/>
        </w:rPr>
        <w:t>ый</w:t>
      </w:r>
      <w:r w:rsidR="00A30614" w:rsidRPr="006A787A">
        <w:rPr>
          <w:b/>
          <w:sz w:val="24"/>
          <w:szCs w:val="24"/>
        </w:rPr>
        <w:t xml:space="preserve"> отчет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238"/>
      </w:tblGrid>
      <w:tr w:rsidR="00A30614" w:rsidRPr="00423EE8" w:rsidTr="0015650D">
        <w:trPr>
          <w:trHeight w:val="158"/>
        </w:trPr>
        <w:tc>
          <w:tcPr>
            <w:tcW w:w="5000" w:type="pct"/>
            <w:gridSpan w:val="2"/>
            <w:shd w:val="clear" w:color="auto" w:fill="auto"/>
          </w:tcPr>
          <w:p w:rsidR="00A30614" w:rsidRPr="00423EE8" w:rsidRDefault="00A30614" w:rsidP="0015650D">
            <w:pPr>
              <w:jc w:val="center"/>
              <w:rPr>
                <w:sz w:val="24"/>
                <w:szCs w:val="24"/>
              </w:rPr>
            </w:pPr>
            <w:r w:rsidRPr="00423EE8">
              <w:rPr>
                <w:sz w:val="24"/>
                <w:szCs w:val="24"/>
              </w:rPr>
              <w:t>Сроки проведения публичного обсуждения</w:t>
            </w:r>
          </w:p>
          <w:p w:rsidR="00A30614" w:rsidRPr="00423EE8" w:rsidRDefault="00A30614" w:rsidP="0015650D">
            <w:pPr>
              <w:jc w:val="center"/>
              <w:rPr>
                <w:sz w:val="24"/>
                <w:szCs w:val="24"/>
              </w:rPr>
            </w:pPr>
            <w:r w:rsidRPr="00423EE8">
              <w:rPr>
                <w:sz w:val="24"/>
                <w:szCs w:val="24"/>
              </w:rPr>
              <w:t>проекта муниципального нормативного правового акта:</w:t>
            </w:r>
          </w:p>
        </w:tc>
      </w:tr>
      <w:tr w:rsidR="00B347EB" w:rsidRPr="00423EE8" w:rsidTr="0015650D">
        <w:trPr>
          <w:trHeight w:val="158"/>
        </w:trPr>
        <w:tc>
          <w:tcPr>
            <w:tcW w:w="2799" w:type="pct"/>
            <w:shd w:val="clear" w:color="auto" w:fill="auto"/>
          </w:tcPr>
          <w:p w:rsidR="00B347EB" w:rsidRPr="00423EE8" w:rsidRDefault="00B347EB" w:rsidP="00B347EB">
            <w:pPr>
              <w:jc w:val="both"/>
              <w:rPr>
                <w:sz w:val="24"/>
                <w:szCs w:val="24"/>
                <w:lang w:val="en-US"/>
              </w:rPr>
            </w:pPr>
            <w:r w:rsidRPr="00423EE8">
              <w:rPr>
                <w:sz w:val="24"/>
                <w:szCs w:val="24"/>
              </w:rPr>
              <w:t>начало</w:t>
            </w:r>
            <w:r w:rsidRPr="00423EE8">
              <w:rPr>
                <w:sz w:val="24"/>
                <w:szCs w:val="24"/>
                <w:lang w:val="en-US"/>
              </w:rPr>
              <w:t>:</w:t>
            </w:r>
          </w:p>
        </w:tc>
        <w:tc>
          <w:tcPr>
            <w:tcW w:w="2201" w:type="pct"/>
            <w:shd w:val="clear" w:color="auto" w:fill="auto"/>
          </w:tcPr>
          <w:p w:rsidR="00B347EB" w:rsidRPr="00423EE8" w:rsidRDefault="00B347EB" w:rsidP="00EA444B">
            <w:pPr>
              <w:rPr>
                <w:sz w:val="24"/>
                <w:szCs w:val="24"/>
              </w:rPr>
            </w:pPr>
            <w:r w:rsidRPr="00423EE8">
              <w:rPr>
                <w:sz w:val="24"/>
                <w:szCs w:val="24"/>
              </w:rPr>
              <w:t>«</w:t>
            </w:r>
            <w:r w:rsidR="0005238D" w:rsidRPr="00423EE8">
              <w:rPr>
                <w:sz w:val="24"/>
                <w:szCs w:val="24"/>
              </w:rPr>
              <w:t>18</w:t>
            </w:r>
            <w:r w:rsidRPr="00423EE8">
              <w:rPr>
                <w:sz w:val="24"/>
                <w:szCs w:val="24"/>
              </w:rPr>
              <w:t xml:space="preserve">» </w:t>
            </w:r>
            <w:r w:rsidR="00EA444B" w:rsidRPr="00423EE8">
              <w:rPr>
                <w:sz w:val="24"/>
                <w:szCs w:val="24"/>
              </w:rPr>
              <w:t>марта</w:t>
            </w:r>
            <w:r w:rsidRPr="00423EE8">
              <w:rPr>
                <w:sz w:val="24"/>
                <w:szCs w:val="24"/>
              </w:rPr>
              <w:t xml:space="preserve"> 202</w:t>
            </w:r>
            <w:r w:rsidR="00EA444B" w:rsidRPr="00423EE8">
              <w:rPr>
                <w:sz w:val="24"/>
                <w:szCs w:val="24"/>
              </w:rPr>
              <w:t>2</w:t>
            </w:r>
            <w:r w:rsidRPr="00423EE8">
              <w:rPr>
                <w:sz w:val="24"/>
                <w:szCs w:val="24"/>
              </w:rPr>
              <w:t xml:space="preserve"> года</w:t>
            </w:r>
          </w:p>
        </w:tc>
      </w:tr>
      <w:tr w:rsidR="00A30614" w:rsidRPr="00423EE8" w:rsidTr="0015650D">
        <w:trPr>
          <w:trHeight w:val="157"/>
        </w:trPr>
        <w:tc>
          <w:tcPr>
            <w:tcW w:w="2799" w:type="pct"/>
            <w:shd w:val="clear" w:color="auto" w:fill="auto"/>
          </w:tcPr>
          <w:p w:rsidR="00A30614" w:rsidRPr="00423EE8" w:rsidRDefault="00A30614" w:rsidP="0015650D">
            <w:pPr>
              <w:jc w:val="both"/>
              <w:rPr>
                <w:sz w:val="24"/>
                <w:szCs w:val="24"/>
                <w:lang w:val="en-US"/>
              </w:rPr>
            </w:pPr>
            <w:r w:rsidRPr="00423EE8">
              <w:rPr>
                <w:sz w:val="24"/>
                <w:szCs w:val="24"/>
              </w:rPr>
              <w:t>окончание</w:t>
            </w:r>
            <w:r w:rsidRPr="00423EE8">
              <w:rPr>
                <w:sz w:val="24"/>
                <w:szCs w:val="24"/>
                <w:lang w:val="en-US"/>
              </w:rPr>
              <w:t>:</w:t>
            </w:r>
          </w:p>
        </w:tc>
        <w:tc>
          <w:tcPr>
            <w:tcW w:w="2201" w:type="pct"/>
            <w:shd w:val="clear" w:color="auto" w:fill="auto"/>
          </w:tcPr>
          <w:p w:rsidR="00A30614" w:rsidRPr="00423EE8" w:rsidRDefault="00A30614" w:rsidP="00EA444B">
            <w:pPr>
              <w:rPr>
                <w:sz w:val="24"/>
                <w:szCs w:val="24"/>
              </w:rPr>
            </w:pPr>
            <w:r w:rsidRPr="00423EE8">
              <w:rPr>
                <w:sz w:val="24"/>
                <w:szCs w:val="24"/>
              </w:rPr>
              <w:t>«</w:t>
            </w:r>
            <w:r w:rsidR="0005238D" w:rsidRPr="00423EE8">
              <w:rPr>
                <w:sz w:val="24"/>
                <w:szCs w:val="24"/>
              </w:rPr>
              <w:t>01</w:t>
            </w:r>
            <w:r w:rsidRPr="00423EE8">
              <w:rPr>
                <w:sz w:val="24"/>
                <w:szCs w:val="24"/>
              </w:rPr>
              <w:t>»</w:t>
            </w:r>
            <w:r w:rsidR="0005238D" w:rsidRPr="00423EE8">
              <w:rPr>
                <w:sz w:val="24"/>
                <w:szCs w:val="24"/>
              </w:rPr>
              <w:t xml:space="preserve"> </w:t>
            </w:r>
            <w:r w:rsidR="00EA444B" w:rsidRPr="00423EE8">
              <w:rPr>
                <w:sz w:val="24"/>
                <w:szCs w:val="24"/>
              </w:rPr>
              <w:t>апреля</w:t>
            </w:r>
            <w:r w:rsidR="00DF53CF" w:rsidRPr="00423EE8">
              <w:rPr>
                <w:sz w:val="24"/>
                <w:szCs w:val="24"/>
              </w:rPr>
              <w:t xml:space="preserve"> 202</w:t>
            </w:r>
            <w:r w:rsidR="00EA444B" w:rsidRPr="00423EE8">
              <w:rPr>
                <w:sz w:val="24"/>
                <w:szCs w:val="24"/>
              </w:rPr>
              <w:t>2</w:t>
            </w:r>
            <w:r w:rsidRPr="00423EE8">
              <w:rPr>
                <w:sz w:val="24"/>
                <w:szCs w:val="24"/>
              </w:rPr>
              <w:t xml:space="preserve"> года</w:t>
            </w:r>
          </w:p>
        </w:tc>
      </w:tr>
      <w:tr w:rsidR="00A30614" w:rsidRPr="00423EE8" w:rsidTr="0015650D">
        <w:trPr>
          <w:trHeight w:val="157"/>
        </w:trPr>
        <w:tc>
          <w:tcPr>
            <w:tcW w:w="5000" w:type="pct"/>
            <w:gridSpan w:val="2"/>
            <w:shd w:val="clear" w:color="auto" w:fill="auto"/>
          </w:tcPr>
          <w:p w:rsidR="00A30614" w:rsidRPr="00423EE8" w:rsidRDefault="00A30614" w:rsidP="0015650D">
            <w:pPr>
              <w:jc w:val="center"/>
              <w:rPr>
                <w:sz w:val="24"/>
                <w:szCs w:val="24"/>
              </w:rPr>
            </w:pPr>
            <w:r w:rsidRPr="00423EE8">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423EE8" w:rsidTr="0015650D">
        <w:trPr>
          <w:trHeight w:val="157"/>
        </w:trPr>
        <w:tc>
          <w:tcPr>
            <w:tcW w:w="2799" w:type="pct"/>
            <w:shd w:val="clear" w:color="auto" w:fill="auto"/>
          </w:tcPr>
          <w:p w:rsidR="00A30614" w:rsidRPr="00423EE8" w:rsidRDefault="00A30614" w:rsidP="0015650D">
            <w:pPr>
              <w:rPr>
                <w:sz w:val="24"/>
                <w:szCs w:val="24"/>
              </w:rPr>
            </w:pPr>
            <w:r w:rsidRPr="00423EE8">
              <w:rPr>
                <w:sz w:val="24"/>
                <w:szCs w:val="24"/>
              </w:rPr>
              <w:t>Всего замечаний и предложений, из них</w:t>
            </w:r>
          </w:p>
        </w:tc>
        <w:tc>
          <w:tcPr>
            <w:tcW w:w="2201" w:type="pct"/>
            <w:shd w:val="clear" w:color="auto" w:fill="auto"/>
          </w:tcPr>
          <w:p w:rsidR="00A30614" w:rsidRPr="00423EE8" w:rsidRDefault="006A77D7" w:rsidP="0015650D">
            <w:pPr>
              <w:jc w:val="center"/>
              <w:rPr>
                <w:sz w:val="24"/>
                <w:szCs w:val="24"/>
              </w:rPr>
            </w:pPr>
            <w:r w:rsidRPr="00423EE8">
              <w:rPr>
                <w:sz w:val="24"/>
                <w:szCs w:val="24"/>
              </w:rPr>
              <w:t>2</w:t>
            </w:r>
          </w:p>
        </w:tc>
      </w:tr>
      <w:tr w:rsidR="00A30614" w:rsidRPr="00423EE8" w:rsidTr="0015650D">
        <w:trPr>
          <w:trHeight w:val="157"/>
        </w:trPr>
        <w:tc>
          <w:tcPr>
            <w:tcW w:w="2799" w:type="pct"/>
            <w:shd w:val="clear" w:color="auto" w:fill="auto"/>
          </w:tcPr>
          <w:p w:rsidR="00A30614" w:rsidRPr="00423EE8" w:rsidRDefault="00A30614" w:rsidP="0015650D">
            <w:pPr>
              <w:jc w:val="right"/>
              <w:rPr>
                <w:sz w:val="24"/>
                <w:szCs w:val="24"/>
              </w:rPr>
            </w:pPr>
            <w:r w:rsidRPr="00423EE8">
              <w:rPr>
                <w:sz w:val="24"/>
                <w:szCs w:val="24"/>
              </w:rPr>
              <w:t>учтено полностью</w:t>
            </w:r>
          </w:p>
        </w:tc>
        <w:tc>
          <w:tcPr>
            <w:tcW w:w="2201" w:type="pct"/>
            <w:shd w:val="clear" w:color="auto" w:fill="auto"/>
          </w:tcPr>
          <w:p w:rsidR="00A30614" w:rsidRPr="00423EE8" w:rsidRDefault="006B79B8" w:rsidP="00E706D7">
            <w:pPr>
              <w:jc w:val="center"/>
              <w:rPr>
                <w:sz w:val="24"/>
                <w:szCs w:val="24"/>
              </w:rPr>
            </w:pPr>
            <w:r>
              <w:rPr>
                <w:sz w:val="24"/>
                <w:szCs w:val="24"/>
              </w:rPr>
              <w:t>2</w:t>
            </w:r>
          </w:p>
        </w:tc>
      </w:tr>
      <w:tr w:rsidR="00A30614" w:rsidRPr="00423EE8" w:rsidTr="0015650D">
        <w:trPr>
          <w:trHeight w:val="157"/>
        </w:trPr>
        <w:tc>
          <w:tcPr>
            <w:tcW w:w="2799" w:type="pct"/>
            <w:shd w:val="clear" w:color="auto" w:fill="auto"/>
          </w:tcPr>
          <w:p w:rsidR="00A30614" w:rsidRPr="00423EE8" w:rsidRDefault="00A30614" w:rsidP="0015650D">
            <w:pPr>
              <w:jc w:val="right"/>
              <w:rPr>
                <w:sz w:val="24"/>
                <w:szCs w:val="24"/>
              </w:rPr>
            </w:pPr>
            <w:r w:rsidRPr="00423EE8">
              <w:rPr>
                <w:sz w:val="24"/>
                <w:szCs w:val="24"/>
              </w:rPr>
              <w:t>учтено частично</w:t>
            </w:r>
          </w:p>
        </w:tc>
        <w:tc>
          <w:tcPr>
            <w:tcW w:w="2201" w:type="pct"/>
            <w:shd w:val="clear" w:color="auto" w:fill="auto"/>
          </w:tcPr>
          <w:p w:rsidR="00A30614" w:rsidRPr="00423EE8" w:rsidRDefault="006B79B8" w:rsidP="00E706D7">
            <w:pPr>
              <w:jc w:val="center"/>
              <w:rPr>
                <w:sz w:val="24"/>
                <w:szCs w:val="24"/>
              </w:rPr>
            </w:pPr>
            <w:r>
              <w:rPr>
                <w:sz w:val="24"/>
                <w:szCs w:val="24"/>
              </w:rPr>
              <w:t>0</w:t>
            </w:r>
          </w:p>
        </w:tc>
      </w:tr>
      <w:tr w:rsidR="00A30614" w:rsidRPr="00423EE8" w:rsidTr="0015650D">
        <w:trPr>
          <w:trHeight w:val="157"/>
        </w:trPr>
        <w:tc>
          <w:tcPr>
            <w:tcW w:w="2799" w:type="pct"/>
            <w:shd w:val="clear" w:color="auto" w:fill="auto"/>
          </w:tcPr>
          <w:p w:rsidR="00A30614" w:rsidRPr="00423EE8" w:rsidRDefault="00A30614" w:rsidP="0015650D">
            <w:pPr>
              <w:jc w:val="right"/>
              <w:rPr>
                <w:sz w:val="24"/>
                <w:szCs w:val="24"/>
              </w:rPr>
            </w:pPr>
            <w:r w:rsidRPr="00423EE8">
              <w:rPr>
                <w:sz w:val="24"/>
                <w:szCs w:val="24"/>
              </w:rPr>
              <w:t>не учтено</w:t>
            </w:r>
          </w:p>
        </w:tc>
        <w:tc>
          <w:tcPr>
            <w:tcW w:w="2201" w:type="pct"/>
            <w:shd w:val="clear" w:color="auto" w:fill="auto"/>
          </w:tcPr>
          <w:p w:rsidR="00A30614" w:rsidRPr="00423EE8" w:rsidRDefault="00E706D7" w:rsidP="00E706D7">
            <w:pPr>
              <w:jc w:val="center"/>
              <w:rPr>
                <w:sz w:val="24"/>
                <w:szCs w:val="24"/>
              </w:rPr>
            </w:pPr>
            <w:r w:rsidRPr="00423EE8">
              <w:rPr>
                <w:sz w:val="24"/>
                <w:szCs w:val="24"/>
              </w:rPr>
              <w:t>0</w:t>
            </w:r>
          </w:p>
        </w:tc>
      </w:tr>
    </w:tbl>
    <w:p w:rsidR="00A30614" w:rsidRPr="00423EE8" w:rsidRDefault="00A30614" w:rsidP="00A30614">
      <w:pPr>
        <w:spacing w:before="240"/>
        <w:jc w:val="center"/>
        <w:rPr>
          <w:sz w:val="24"/>
          <w:szCs w:val="24"/>
        </w:rPr>
      </w:pPr>
      <w:r w:rsidRPr="00423EE8">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22"/>
        <w:gridCol w:w="5399"/>
      </w:tblGrid>
      <w:tr w:rsidR="00A30614" w:rsidRPr="00423EE8" w:rsidTr="0015650D">
        <w:tc>
          <w:tcPr>
            <w:tcW w:w="419" w:type="pct"/>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eastAsia="en-US"/>
              </w:rPr>
              <w:t>1.1.</w:t>
            </w:r>
          </w:p>
        </w:tc>
        <w:tc>
          <w:tcPr>
            <w:tcW w:w="4581" w:type="pct"/>
            <w:gridSpan w:val="2"/>
            <w:shd w:val="clear" w:color="auto" w:fill="auto"/>
          </w:tcPr>
          <w:p w:rsidR="00A30614" w:rsidRPr="00423EE8" w:rsidRDefault="00A30614" w:rsidP="0005238D">
            <w:pPr>
              <w:jc w:val="both"/>
              <w:rPr>
                <w:sz w:val="24"/>
                <w:szCs w:val="24"/>
              </w:rPr>
            </w:pPr>
            <w:r w:rsidRPr="00423EE8">
              <w:rPr>
                <w:sz w:val="24"/>
                <w:szCs w:val="24"/>
              </w:rPr>
              <w:t xml:space="preserve">Структурное подразделение органа местного самоуправления муниципального образования (далее – разработчик): </w:t>
            </w:r>
            <w:r w:rsidR="00DF53CF" w:rsidRPr="00423EE8">
              <w:rPr>
                <w:iCs/>
                <w:sz w:val="24"/>
                <w:szCs w:val="24"/>
              </w:rPr>
              <w:t>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w:t>
            </w:r>
          </w:p>
          <w:p w:rsidR="00DF53CF" w:rsidRPr="00423EE8" w:rsidRDefault="00DF53CF" w:rsidP="0005238D">
            <w:pPr>
              <w:jc w:val="both"/>
              <w:rPr>
                <w:rFonts w:eastAsia="Calibri"/>
                <w:sz w:val="24"/>
                <w:szCs w:val="24"/>
                <w:lang w:eastAsia="en-US"/>
              </w:rPr>
            </w:pPr>
          </w:p>
          <w:p w:rsidR="0005238D" w:rsidRPr="00423EE8" w:rsidRDefault="0005238D" w:rsidP="0005238D">
            <w:pPr>
              <w:jc w:val="both"/>
              <w:rPr>
                <w:rFonts w:eastAsia="Calibri"/>
                <w:sz w:val="24"/>
                <w:szCs w:val="24"/>
                <w:lang w:eastAsia="en-US"/>
              </w:rPr>
            </w:pPr>
          </w:p>
        </w:tc>
      </w:tr>
      <w:tr w:rsidR="00A30614" w:rsidRPr="00423EE8" w:rsidTr="0015650D">
        <w:trPr>
          <w:trHeight w:val="1267"/>
        </w:trPr>
        <w:tc>
          <w:tcPr>
            <w:tcW w:w="419" w:type="pct"/>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eastAsia="en-US"/>
              </w:rPr>
              <w:t>1.2.</w:t>
            </w:r>
          </w:p>
        </w:tc>
        <w:tc>
          <w:tcPr>
            <w:tcW w:w="4581" w:type="pct"/>
            <w:gridSpan w:val="2"/>
            <w:shd w:val="clear" w:color="auto" w:fill="auto"/>
          </w:tcPr>
          <w:p w:rsidR="00DF53CF" w:rsidRPr="00423EE8" w:rsidRDefault="00DF53CF" w:rsidP="00DF53CF">
            <w:pPr>
              <w:jc w:val="both"/>
              <w:rPr>
                <w:sz w:val="24"/>
                <w:szCs w:val="24"/>
              </w:rPr>
            </w:pPr>
            <w:r w:rsidRPr="00423EE8">
              <w:rPr>
                <w:sz w:val="24"/>
                <w:szCs w:val="24"/>
              </w:rPr>
              <w:t>Сведения о структурных подразделениях органов местного самоуправления муниципального образования – соисполнителях: муниципальное казенное учреждение «Управление капитального строительства по застройке Нижневартовского района»;</w:t>
            </w:r>
          </w:p>
          <w:p w:rsidR="00DF53CF" w:rsidRPr="00423EE8" w:rsidRDefault="00DF53CF" w:rsidP="00DF53CF">
            <w:pPr>
              <w:jc w:val="both"/>
              <w:rPr>
                <w:sz w:val="24"/>
                <w:szCs w:val="24"/>
              </w:rPr>
            </w:pPr>
            <w:r w:rsidRPr="00423EE8">
              <w:rPr>
                <w:color w:val="000000"/>
                <w:sz w:val="24"/>
                <w:szCs w:val="24"/>
              </w:rPr>
              <w:t>управление обеспечения деятельности администрации района</w:t>
            </w:r>
            <w:r w:rsidRPr="00423EE8">
              <w:rPr>
                <w:sz w:val="24"/>
                <w:szCs w:val="24"/>
              </w:rPr>
              <w:t>;</w:t>
            </w:r>
          </w:p>
          <w:p w:rsidR="00DF53CF" w:rsidRPr="00423EE8" w:rsidRDefault="00DF53CF" w:rsidP="00DF53CF">
            <w:pPr>
              <w:jc w:val="both"/>
              <w:rPr>
                <w:sz w:val="24"/>
                <w:szCs w:val="24"/>
              </w:rPr>
            </w:pPr>
            <w:r w:rsidRPr="00423EE8">
              <w:rPr>
                <w:sz w:val="24"/>
                <w:szCs w:val="24"/>
              </w:rPr>
              <w:t>администрации городских и сельских поселений района;</w:t>
            </w:r>
          </w:p>
          <w:p w:rsidR="00DF53CF" w:rsidRPr="00423EE8" w:rsidRDefault="00DF53CF" w:rsidP="00DF53CF">
            <w:pPr>
              <w:jc w:val="both"/>
              <w:rPr>
                <w:sz w:val="24"/>
                <w:szCs w:val="24"/>
              </w:rPr>
            </w:pPr>
            <w:r w:rsidRPr="00423EE8">
              <w:rPr>
                <w:color w:val="000000"/>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r w:rsidRPr="00423EE8">
              <w:rPr>
                <w:sz w:val="24"/>
                <w:szCs w:val="24"/>
              </w:rPr>
              <w:t>;</w:t>
            </w:r>
          </w:p>
          <w:p w:rsidR="00A30614" w:rsidRPr="00423EE8" w:rsidRDefault="00DF53CF" w:rsidP="00DF53CF">
            <w:pPr>
              <w:spacing w:after="200"/>
              <w:contextualSpacing/>
              <w:jc w:val="both"/>
              <w:rPr>
                <w:rFonts w:eastAsia="Calibri"/>
                <w:sz w:val="24"/>
                <w:szCs w:val="24"/>
                <w:lang w:eastAsia="en-US"/>
              </w:rPr>
            </w:pPr>
            <w:r w:rsidRPr="00423EE8">
              <w:rPr>
                <w:sz w:val="24"/>
                <w:szCs w:val="24"/>
              </w:rPr>
              <w:t>муниципальное бюджетное учреждение Нижневартовского района «Управление имущественными и земельными ресурсами»</w:t>
            </w:r>
          </w:p>
        </w:tc>
      </w:tr>
      <w:tr w:rsidR="00A30614" w:rsidRPr="00423EE8" w:rsidTr="0015650D">
        <w:trPr>
          <w:trHeight w:val="991"/>
        </w:trPr>
        <w:tc>
          <w:tcPr>
            <w:tcW w:w="419" w:type="pct"/>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eastAsia="en-US"/>
              </w:rPr>
              <w:t>1.3.</w:t>
            </w:r>
          </w:p>
        </w:tc>
        <w:tc>
          <w:tcPr>
            <w:tcW w:w="4581" w:type="pct"/>
            <w:gridSpan w:val="2"/>
            <w:shd w:val="clear" w:color="auto" w:fill="auto"/>
          </w:tcPr>
          <w:p w:rsidR="00792851" w:rsidRPr="00423EE8" w:rsidRDefault="00792851" w:rsidP="00792851">
            <w:pPr>
              <w:jc w:val="both"/>
              <w:rPr>
                <w:sz w:val="24"/>
                <w:szCs w:val="24"/>
              </w:rPr>
            </w:pPr>
            <w:r w:rsidRPr="00423EE8">
              <w:rPr>
                <w:sz w:val="24"/>
                <w:szCs w:val="24"/>
              </w:rPr>
              <w:t xml:space="preserve">Вид и наименование проекта муниципального нормативного правового акта: </w:t>
            </w:r>
          </w:p>
          <w:p w:rsidR="00792851" w:rsidRPr="00423EE8" w:rsidRDefault="00792851" w:rsidP="00792851">
            <w:pPr>
              <w:rPr>
                <w:sz w:val="24"/>
                <w:szCs w:val="24"/>
              </w:rPr>
            </w:pPr>
            <w:r w:rsidRPr="00423EE8">
              <w:rPr>
                <w:sz w:val="24"/>
                <w:szCs w:val="24"/>
              </w:rPr>
              <w:t>Проект постановления администрации района «О внесении изменений в приложение к постановлению администрации района от 25.11.2021 № 2099 «Об утверждении муниципальной программы «Жилищно-коммунальный комплекс и городская среда в Нижневартовском районе»</w:t>
            </w:r>
          </w:p>
          <w:p w:rsidR="00A30614" w:rsidRPr="00423EE8" w:rsidRDefault="00A30614" w:rsidP="0015650D">
            <w:pPr>
              <w:spacing w:after="200"/>
              <w:contextualSpacing/>
              <w:jc w:val="center"/>
              <w:rPr>
                <w:rFonts w:eastAsia="Calibri"/>
                <w:sz w:val="24"/>
                <w:szCs w:val="24"/>
                <w:lang w:eastAsia="en-US"/>
              </w:rPr>
            </w:pPr>
          </w:p>
        </w:tc>
      </w:tr>
      <w:tr w:rsidR="00A30614" w:rsidRPr="00423EE8" w:rsidTr="0015650D">
        <w:trPr>
          <w:trHeight w:val="1615"/>
        </w:trPr>
        <w:tc>
          <w:tcPr>
            <w:tcW w:w="419" w:type="pct"/>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eastAsia="en-US"/>
              </w:rPr>
              <w:t>1.4.</w:t>
            </w:r>
          </w:p>
        </w:tc>
        <w:tc>
          <w:tcPr>
            <w:tcW w:w="4581" w:type="pct"/>
            <w:gridSpan w:val="2"/>
            <w:shd w:val="clear" w:color="auto" w:fill="auto"/>
          </w:tcPr>
          <w:p w:rsidR="003A5361" w:rsidRPr="00423EE8" w:rsidRDefault="00A30614" w:rsidP="0005238D">
            <w:pPr>
              <w:jc w:val="both"/>
              <w:rPr>
                <w:sz w:val="24"/>
                <w:szCs w:val="24"/>
              </w:rPr>
            </w:pPr>
            <w:r w:rsidRPr="00423EE8">
              <w:rPr>
                <w:sz w:val="24"/>
                <w:szCs w:val="24"/>
              </w:rPr>
              <w:t>Краткое описание содержания предлагаемого правового регулирования, основание для разработки проекта муниципального нормативного правового акта:</w:t>
            </w:r>
          </w:p>
          <w:p w:rsidR="00A30614" w:rsidRPr="00423EE8" w:rsidRDefault="00EA444B" w:rsidP="0005238D">
            <w:pPr>
              <w:jc w:val="both"/>
              <w:rPr>
                <w:rFonts w:eastAsia="Calibri"/>
                <w:sz w:val="24"/>
                <w:szCs w:val="24"/>
                <w:lang w:eastAsia="en-US"/>
              </w:rPr>
            </w:pPr>
            <w:r w:rsidRPr="00423EE8">
              <w:rPr>
                <w:sz w:val="24"/>
                <w:szCs w:val="24"/>
              </w:rPr>
              <w:t>разработан Порядок предоставления субсидий на возмещение затрат организациям</w:t>
            </w:r>
            <w:r w:rsidR="00767F05">
              <w:rPr>
                <w:sz w:val="24"/>
                <w:szCs w:val="24"/>
              </w:rPr>
              <w:t xml:space="preserve"> жилищно-коммунального хозяйства</w:t>
            </w:r>
            <w:r w:rsidRPr="00423EE8">
              <w:rPr>
                <w:sz w:val="24"/>
                <w:szCs w:val="24"/>
              </w:rPr>
              <w:t xml:space="preserve"> муниципальной формы собственности за фактически выполненные работы по обследованию технического состояния объектов</w:t>
            </w:r>
            <w:r w:rsidR="00767F05">
              <w:rPr>
                <w:sz w:val="24"/>
                <w:szCs w:val="24"/>
              </w:rPr>
              <w:t xml:space="preserve"> жилищно-коммунального хозяйства</w:t>
            </w:r>
            <w:r w:rsidRPr="00423EE8">
              <w:rPr>
                <w:sz w:val="24"/>
                <w:szCs w:val="24"/>
              </w:rPr>
              <w:t>, числящихся в реестре муниципального имущества муниципального образования Нижневартовский район</w:t>
            </w:r>
          </w:p>
        </w:tc>
      </w:tr>
      <w:tr w:rsidR="00A30614" w:rsidRPr="00423EE8" w:rsidTr="0015650D">
        <w:tc>
          <w:tcPr>
            <w:tcW w:w="419" w:type="pct"/>
            <w:vMerge w:val="restart"/>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eastAsia="en-US"/>
              </w:rPr>
              <w:t>1.5.</w:t>
            </w:r>
          </w:p>
        </w:tc>
        <w:tc>
          <w:tcPr>
            <w:tcW w:w="4581" w:type="pct"/>
            <w:gridSpan w:val="2"/>
            <w:shd w:val="clear" w:color="auto" w:fill="auto"/>
          </w:tcPr>
          <w:p w:rsidR="00A30614" w:rsidRPr="00423EE8" w:rsidRDefault="00A30614" w:rsidP="0015650D">
            <w:pPr>
              <w:jc w:val="both"/>
              <w:rPr>
                <w:sz w:val="24"/>
                <w:szCs w:val="24"/>
                <w:lang w:val="en-US"/>
              </w:rPr>
            </w:pPr>
            <w:proofErr w:type="spellStart"/>
            <w:r w:rsidRPr="00423EE8">
              <w:rPr>
                <w:sz w:val="24"/>
                <w:szCs w:val="24"/>
                <w:lang w:val="en-US"/>
              </w:rPr>
              <w:t>Контактная</w:t>
            </w:r>
            <w:proofErr w:type="spellEnd"/>
            <w:r w:rsidRPr="00423EE8">
              <w:rPr>
                <w:sz w:val="24"/>
                <w:szCs w:val="24"/>
                <w:lang w:val="en-US"/>
              </w:rPr>
              <w:t xml:space="preserve"> </w:t>
            </w:r>
            <w:proofErr w:type="spellStart"/>
            <w:r w:rsidRPr="00423EE8">
              <w:rPr>
                <w:sz w:val="24"/>
                <w:szCs w:val="24"/>
                <w:lang w:val="en-US"/>
              </w:rPr>
              <w:t>информация</w:t>
            </w:r>
            <w:proofErr w:type="spellEnd"/>
            <w:r w:rsidRPr="00423EE8">
              <w:rPr>
                <w:sz w:val="24"/>
                <w:szCs w:val="24"/>
                <w:lang w:val="en-US"/>
              </w:rPr>
              <w:t xml:space="preserve"> </w:t>
            </w:r>
            <w:proofErr w:type="spellStart"/>
            <w:r w:rsidRPr="00423EE8">
              <w:rPr>
                <w:sz w:val="24"/>
                <w:szCs w:val="24"/>
                <w:lang w:val="en-US"/>
              </w:rPr>
              <w:t>исполнителя</w:t>
            </w:r>
            <w:proofErr w:type="spellEnd"/>
            <w:r w:rsidRPr="00423EE8">
              <w:rPr>
                <w:sz w:val="24"/>
                <w:szCs w:val="24"/>
                <w:lang w:val="en-US"/>
              </w:rPr>
              <w:t xml:space="preserve"> </w:t>
            </w:r>
            <w:proofErr w:type="spellStart"/>
            <w:r w:rsidRPr="00423EE8">
              <w:rPr>
                <w:sz w:val="24"/>
                <w:szCs w:val="24"/>
                <w:lang w:val="en-US"/>
              </w:rPr>
              <w:t>разработчика</w:t>
            </w:r>
            <w:proofErr w:type="spellEnd"/>
            <w:r w:rsidRPr="00423EE8">
              <w:rPr>
                <w:sz w:val="24"/>
                <w:szCs w:val="24"/>
                <w:lang w:val="en-US"/>
              </w:rPr>
              <w:t>:</w:t>
            </w:r>
          </w:p>
        </w:tc>
      </w:tr>
      <w:tr w:rsidR="00A30614" w:rsidRPr="00423EE8" w:rsidTr="0015650D">
        <w:tc>
          <w:tcPr>
            <w:tcW w:w="419" w:type="pct"/>
            <w:vMerge/>
            <w:shd w:val="clear" w:color="auto" w:fill="auto"/>
          </w:tcPr>
          <w:p w:rsidR="00A30614" w:rsidRPr="00423EE8" w:rsidRDefault="00A30614" w:rsidP="0015650D">
            <w:pPr>
              <w:jc w:val="center"/>
              <w:rPr>
                <w:sz w:val="24"/>
                <w:szCs w:val="24"/>
              </w:rPr>
            </w:pPr>
          </w:p>
        </w:tc>
        <w:tc>
          <w:tcPr>
            <w:tcW w:w="1777" w:type="pct"/>
            <w:tcBorders>
              <w:right w:val="single" w:sz="4" w:space="0" w:color="auto"/>
            </w:tcBorders>
            <w:shd w:val="clear" w:color="auto" w:fill="auto"/>
          </w:tcPr>
          <w:p w:rsidR="00A30614" w:rsidRPr="00423EE8" w:rsidRDefault="00A30614" w:rsidP="0015650D">
            <w:pPr>
              <w:rPr>
                <w:sz w:val="24"/>
                <w:szCs w:val="24"/>
              </w:rPr>
            </w:pPr>
            <w:r w:rsidRPr="00423EE8">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423EE8" w:rsidRDefault="00F71FF3" w:rsidP="00F71FF3">
            <w:pPr>
              <w:tabs>
                <w:tab w:val="left" w:pos="948"/>
              </w:tabs>
              <w:jc w:val="both"/>
              <w:rPr>
                <w:sz w:val="24"/>
                <w:szCs w:val="24"/>
                <w:lang w:val="en-US"/>
              </w:rPr>
            </w:pPr>
            <w:r w:rsidRPr="00423EE8">
              <w:rPr>
                <w:sz w:val="24"/>
                <w:szCs w:val="24"/>
                <w:lang w:val="en-US"/>
              </w:rPr>
              <w:tab/>
            </w:r>
            <w:r w:rsidRPr="00423EE8">
              <w:rPr>
                <w:sz w:val="24"/>
                <w:szCs w:val="24"/>
              </w:rPr>
              <w:t>Марсакова Елена Геннадьевна</w:t>
            </w:r>
          </w:p>
        </w:tc>
      </w:tr>
      <w:tr w:rsidR="00A30614" w:rsidRPr="00423EE8" w:rsidTr="0015650D">
        <w:tc>
          <w:tcPr>
            <w:tcW w:w="419" w:type="pct"/>
            <w:vMerge/>
            <w:shd w:val="clear" w:color="auto" w:fill="auto"/>
          </w:tcPr>
          <w:p w:rsidR="00A30614" w:rsidRPr="00423EE8" w:rsidRDefault="00A30614" w:rsidP="0015650D">
            <w:pPr>
              <w:jc w:val="center"/>
              <w:rPr>
                <w:sz w:val="24"/>
                <w:szCs w:val="24"/>
              </w:rPr>
            </w:pPr>
          </w:p>
        </w:tc>
        <w:tc>
          <w:tcPr>
            <w:tcW w:w="1777" w:type="pct"/>
            <w:tcBorders>
              <w:right w:val="single" w:sz="4" w:space="0" w:color="auto"/>
            </w:tcBorders>
            <w:shd w:val="clear" w:color="auto" w:fill="auto"/>
          </w:tcPr>
          <w:p w:rsidR="00A30614" w:rsidRPr="00423EE8" w:rsidRDefault="00A30614" w:rsidP="0015650D">
            <w:pPr>
              <w:rPr>
                <w:sz w:val="24"/>
                <w:szCs w:val="24"/>
              </w:rPr>
            </w:pPr>
            <w:r w:rsidRPr="00423EE8">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423EE8" w:rsidRDefault="00F71FF3" w:rsidP="00F71FF3">
            <w:pPr>
              <w:rPr>
                <w:sz w:val="24"/>
                <w:szCs w:val="24"/>
              </w:rPr>
            </w:pPr>
            <w:r w:rsidRPr="00423EE8">
              <w:rPr>
                <w:sz w:val="24"/>
                <w:szCs w:val="24"/>
              </w:rPr>
              <w:t xml:space="preserve">Главный специалист </w:t>
            </w:r>
            <w:r w:rsidRPr="00423EE8">
              <w:rPr>
                <w:iCs/>
                <w:sz w:val="24"/>
                <w:szCs w:val="24"/>
              </w:rPr>
              <w:t xml:space="preserve">отдел по развитию жилищно-коммунального комплекса, энергетики и </w:t>
            </w:r>
            <w:proofErr w:type="gramStart"/>
            <w:r w:rsidRPr="00423EE8">
              <w:rPr>
                <w:iCs/>
                <w:sz w:val="24"/>
                <w:szCs w:val="24"/>
              </w:rPr>
              <w:t>строительства  управления</w:t>
            </w:r>
            <w:proofErr w:type="gramEnd"/>
            <w:r w:rsidRPr="00423EE8">
              <w:rPr>
                <w:iCs/>
                <w:sz w:val="24"/>
                <w:szCs w:val="24"/>
              </w:rPr>
              <w:t xml:space="preserve"> градостроительства, </w:t>
            </w:r>
            <w:r w:rsidRPr="00423EE8">
              <w:rPr>
                <w:iCs/>
                <w:sz w:val="24"/>
                <w:szCs w:val="24"/>
              </w:rPr>
              <w:lastRenderedPageBreak/>
              <w:t>развития жилищно-коммунального комплекса и энергетики администрации района</w:t>
            </w:r>
          </w:p>
        </w:tc>
      </w:tr>
      <w:tr w:rsidR="00F71FF3" w:rsidRPr="00423EE8" w:rsidTr="0015650D">
        <w:trPr>
          <w:trHeight w:val="249"/>
        </w:trPr>
        <w:tc>
          <w:tcPr>
            <w:tcW w:w="419" w:type="pct"/>
            <w:vMerge/>
            <w:shd w:val="clear" w:color="auto" w:fill="auto"/>
          </w:tcPr>
          <w:p w:rsidR="00F71FF3" w:rsidRPr="00423EE8" w:rsidRDefault="00F71FF3" w:rsidP="00F71FF3">
            <w:pPr>
              <w:jc w:val="center"/>
              <w:rPr>
                <w:sz w:val="24"/>
                <w:szCs w:val="24"/>
              </w:rPr>
            </w:pPr>
          </w:p>
        </w:tc>
        <w:tc>
          <w:tcPr>
            <w:tcW w:w="1777" w:type="pct"/>
            <w:tcBorders>
              <w:right w:val="single" w:sz="4" w:space="0" w:color="auto"/>
            </w:tcBorders>
            <w:shd w:val="clear" w:color="auto" w:fill="auto"/>
          </w:tcPr>
          <w:p w:rsidR="00F71FF3" w:rsidRPr="00423EE8" w:rsidRDefault="00F71FF3" w:rsidP="00F71FF3">
            <w:pPr>
              <w:rPr>
                <w:sz w:val="24"/>
                <w:szCs w:val="24"/>
              </w:rPr>
            </w:pPr>
            <w:r w:rsidRPr="00423EE8">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F71FF3" w:rsidRPr="00423EE8" w:rsidRDefault="00F71FF3" w:rsidP="00F71FF3">
            <w:pPr>
              <w:rPr>
                <w:sz w:val="24"/>
                <w:szCs w:val="24"/>
              </w:rPr>
            </w:pPr>
            <w:r w:rsidRPr="00423EE8">
              <w:rPr>
                <w:sz w:val="24"/>
                <w:szCs w:val="24"/>
              </w:rPr>
              <w:t>8(3466)498758</w:t>
            </w:r>
          </w:p>
        </w:tc>
      </w:tr>
      <w:tr w:rsidR="00F71FF3" w:rsidRPr="00423EE8" w:rsidTr="0015650D">
        <w:trPr>
          <w:trHeight w:val="249"/>
        </w:trPr>
        <w:tc>
          <w:tcPr>
            <w:tcW w:w="419" w:type="pct"/>
            <w:vMerge/>
            <w:shd w:val="clear" w:color="auto" w:fill="auto"/>
          </w:tcPr>
          <w:p w:rsidR="00F71FF3" w:rsidRPr="00423EE8" w:rsidRDefault="00F71FF3" w:rsidP="00F71FF3">
            <w:pPr>
              <w:jc w:val="center"/>
              <w:rPr>
                <w:sz w:val="24"/>
                <w:szCs w:val="24"/>
              </w:rPr>
            </w:pPr>
          </w:p>
        </w:tc>
        <w:tc>
          <w:tcPr>
            <w:tcW w:w="1777" w:type="pct"/>
            <w:tcBorders>
              <w:right w:val="single" w:sz="4" w:space="0" w:color="auto"/>
            </w:tcBorders>
            <w:shd w:val="clear" w:color="auto" w:fill="auto"/>
          </w:tcPr>
          <w:p w:rsidR="00F71FF3" w:rsidRPr="00423EE8" w:rsidRDefault="00F71FF3" w:rsidP="00F71FF3">
            <w:pPr>
              <w:rPr>
                <w:sz w:val="24"/>
                <w:szCs w:val="24"/>
              </w:rPr>
            </w:pPr>
            <w:r w:rsidRPr="00423EE8">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F71FF3" w:rsidRPr="00423EE8" w:rsidRDefault="00A30817" w:rsidP="00F71FF3">
            <w:pPr>
              <w:jc w:val="center"/>
              <w:rPr>
                <w:sz w:val="24"/>
                <w:szCs w:val="24"/>
                <w:lang w:val="en-US"/>
              </w:rPr>
            </w:pPr>
            <w:hyperlink r:id="rId8" w:history="1">
              <w:r w:rsidR="00F71FF3" w:rsidRPr="00423EE8">
                <w:rPr>
                  <w:rStyle w:val="af9"/>
                  <w:sz w:val="24"/>
                  <w:szCs w:val="24"/>
                </w:rPr>
                <w:t>MarsakovaEG@NVraion.ru</w:t>
              </w:r>
            </w:hyperlink>
          </w:p>
        </w:tc>
      </w:tr>
    </w:tbl>
    <w:p w:rsidR="00A30614" w:rsidRPr="00423EE8" w:rsidRDefault="00A30614" w:rsidP="00A30614">
      <w:pPr>
        <w:jc w:val="center"/>
        <w:rPr>
          <w:sz w:val="24"/>
          <w:szCs w:val="24"/>
        </w:rPr>
      </w:pPr>
    </w:p>
    <w:p w:rsidR="00A30614" w:rsidRPr="00423EE8" w:rsidRDefault="00A30614" w:rsidP="00A30614">
      <w:pPr>
        <w:jc w:val="center"/>
        <w:rPr>
          <w:sz w:val="24"/>
          <w:szCs w:val="24"/>
        </w:rPr>
      </w:pPr>
      <w:r w:rsidRPr="00423EE8">
        <w:rPr>
          <w:sz w:val="24"/>
          <w:szCs w:val="24"/>
        </w:rPr>
        <w:t xml:space="preserve">2. Степень регулирующего воздействия </w:t>
      </w:r>
    </w:p>
    <w:p w:rsidR="00A30614" w:rsidRPr="00423EE8" w:rsidRDefault="00A30614" w:rsidP="00A30614">
      <w:pPr>
        <w:jc w:val="center"/>
        <w:rPr>
          <w:sz w:val="24"/>
          <w:szCs w:val="24"/>
        </w:rPr>
      </w:pPr>
      <w:r w:rsidRPr="00423EE8">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81"/>
        <w:gridCol w:w="3930"/>
      </w:tblGrid>
      <w:tr w:rsidR="00A30614" w:rsidRPr="00423EE8" w:rsidTr="0015650D">
        <w:tc>
          <w:tcPr>
            <w:tcW w:w="424" w:type="pct"/>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val="en-US" w:eastAsia="en-US"/>
              </w:rPr>
              <w:t>2</w:t>
            </w:r>
            <w:r w:rsidRPr="00423EE8">
              <w:rPr>
                <w:rFonts w:eastAsia="Calibri"/>
                <w:sz w:val="24"/>
                <w:szCs w:val="24"/>
                <w:lang w:eastAsia="en-US"/>
              </w:rPr>
              <w:t>.1.</w:t>
            </w:r>
          </w:p>
        </w:tc>
        <w:tc>
          <w:tcPr>
            <w:tcW w:w="2535" w:type="pct"/>
            <w:shd w:val="clear" w:color="auto" w:fill="auto"/>
          </w:tcPr>
          <w:p w:rsidR="00A30614" w:rsidRPr="00423EE8" w:rsidRDefault="00A30614" w:rsidP="0015650D">
            <w:pPr>
              <w:rPr>
                <w:sz w:val="24"/>
                <w:szCs w:val="24"/>
              </w:rPr>
            </w:pPr>
            <w:r w:rsidRPr="00423EE8">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A30614" w:rsidRPr="00423EE8" w:rsidRDefault="00792851" w:rsidP="00F71FF3">
            <w:pPr>
              <w:pBdr>
                <w:bottom w:val="single" w:sz="4" w:space="1" w:color="auto"/>
              </w:pBdr>
              <w:jc w:val="center"/>
              <w:rPr>
                <w:sz w:val="24"/>
                <w:szCs w:val="24"/>
              </w:rPr>
            </w:pPr>
            <w:r w:rsidRPr="00423EE8">
              <w:rPr>
                <w:sz w:val="24"/>
                <w:szCs w:val="24"/>
              </w:rPr>
              <w:t>средняя</w:t>
            </w:r>
          </w:p>
          <w:p w:rsidR="00A30614" w:rsidRPr="00423EE8" w:rsidRDefault="00A30614" w:rsidP="0015650D">
            <w:pPr>
              <w:spacing w:after="200"/>
              <w:contextualSpacing/>
              <w:jc w:val="center"/>
              <w:rPr>
                <w:rFonts w:eastAsia="Calibri"/>
                <w:sz w:val="24"/>
                <w:szCs w:val="24"/>
                <w:lang w:eastAsia="en-US"/>
              </w:rPr>
            </w:pPr>
            <w:r w:rsidRPr="00423EE8">
              <w:rPr>
                <w:rFonts w:eastAsia="Calibri"/>
                <w:sz w:val="24"/>
                <w:szCs w:val="24"/>
                <w:lang w:eastAsia="en-US"/>
              </w:rPr>
              <w:t>(высокая/ средняя/ низкая)</w:t>
            </w:r>
          </w:p>
        </w:tc>
      </w:tr>
      <w:tr w:rsidR="00A30614" w:rsidRPr="00423EE8" w:rsidTr="0015650D">
        <w:trPr>
          <w:trHeight w:val="1331"/>
        </w:trPr>
        <w:tc>
          <w:tcPr>
            <w:tcW w:w="424" w:type="pct"/>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eastAsia="en-US"/>
              </w:rPr>
              <w:t>2.2.</w:t>
            </w:r>
          </w:p>
        </w:tc>
        <w:tc>
          <w:tcPr>
            <w:tcW w:w="4576" w:type="pct"/>
            <w:gridSpan w:val="2"/>
            <w:shd w:val="clear" w:color="auto" w:fill="auto"/>
          </w:tcPr>
          <w:p w:rsidR="00A30614" w:rsidRPr="00423EE8" w:rsidRDefault="00A30614" w:rsidP="0015650D">
            <w:pPr>
              <w:pBdr>
                <w:bottom w:val="single" w:sz="4" w:space="1" w:color="auto"/>
              </w:pBdr>
              <w:jc w:val="both"/>
              <w:rPr>
                <w:sz w:val="24"/>
                <w:szCs w:val="24"/>
              </w:rPr>
            </w:pPr>
            <w:r w:rsidRPr="00423EE8">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F71FF3" w:rsidRPr="008F0E14" w:rsidRDefault="008F0E14" w:rsidP="00F71FF3">
            <w:pPr>
              <w:pBdr>
                <w:bottom w:val="single" w:sz="4" w:space="1" w:color="auto"/>
              </w:pBdr>
              <w:rPr>
                <w:rFonts w:eastAsia="Calibri"/>
                <w:sz w:val="24"/>
                <w:szCs w:val="24"/>
                <w:lang w:eastAsia="en-US"/>
              </w:rPr>
            </w:pPr>
            <w:r w:rsidRPr="008F0E14">
              <w:rPr>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w:t>
            </w:r>
          </w:p>
        </w:tc>
      </w:tr>
    </w:tbl>
    <w:p w:rsidR="00A30614" w:rsidRPr="00423EE8" w:rsidRDefault="00A30614" w:rsidP="00A30614">
      <w:pPr>
        <w:jc w:val="center"/>
        <w:rPr>
          <w:sz w:val="24"/>
          <w:szCs w:val="24"/>
        </w:rPr>
      </w:pPr>
    </w:p>
    <w:p w:rsidR="00A30614" w:rsidRPr="00423EE8" w:rsidRDefault="00A30614" w:rsidP="00A30614">
      <w:pPr>
        <w:jc w:val="center"/>
        <w:rPr>
          <w:sz w:val="24"/>
          <w:szCs w:val="24"/>
        </w:rPr>
      </w:pPr>
      <w:r w:rsidRPr="00423EE8">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A30614" w:rsidRPr="00423EE8" w:rsidRDefault="00A30614" w:rsidP="00A30614">
      <w:pPr>
        <w:jc w:val="center"/>
        <w:rPr>
          <w:sz w:val="24"/>
          <w:szCs w:val="24"/>
        </w:rPr>
      </w:pPr>
      <w:r w:rsidRPr="00423EE8">
        <w:rPr>
          <w:sz w:val="24"/>
          <w:szCs w:val="24"/>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A30614" w:rsidRPr="00423EE8" w:rsidTr="003E27E6">
        <w:tc>
          <w:tcPr>
            <w:tcW w:w="491" w:type="pct"/>
            <w:tcBorders>
              <w:top w:val="single" w:sz="4" w:space="0" w:color="auto"/>
              <w:bottom w:val="single" w:sz="4" w:space="0" w:color="auto"/>
              <w:right w:val="single" w:sz="4" w:space="0" w:color="auto"/>
            </w:tcBorders>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eastAsia="en-US"/>
              </w:rPr>
              <w:t>3.1.</w:t>
            </w:r>
          </w:p>
        </w:tc>
        <w:tc>
          <w:tcPr>
            <w:tcW w:w="4509" w:type="pct"/>
            <w:tcBorders>
              <w:top w:val="single" w:sz="4" w:space="0" w:color="auto"/>
              <w:left w:val="single" w:sz="4" w:space="0" w:color="auto"/>
              <w:bottom w:val="single" w:sz="4" w:space="0" w:color="auto"/>
              <w:right w:val="single" w:sz="4" w:space="0" w:color="auto"/>
            </w:tcBorders>
            <w:shd w:val="clear" w:color="auto" w:fill="auto"/>
          </w:tcPr>
          <w:p w:rsidR="00B14C09" w:rsidRPr="00423EE8" w:rsidRDefault="00A30614" w:rsidP="0005238D">
            <w:pPr>
              <w:rPr>
                <w:sz w:val="24"/>
                <w:szCs w:val="24"/>
              </w:rPr>
            </w:pPr>
            <w:r w:rsidRPr="00423EE8">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A30614" w:rsidRPr="00423EE8" w:rsidRDefault="00B14C09" w:rsidP="0005238D">
            <w:pPr>
              <w:rPr>
                <w:rFonts w:eastAsia="Calibri"/>
                <w:sz w:val="24"/>
                <w:szCs w:val="24"/>
                <w:lang w:eastAsia="en-US"/>
              </w:rPr>
            </w:pPr>
            <w:r w:rsidRPr="00423EE8">
              <w:rPr>
                <w:sz w:val="24"/>
                <w:szCs w:val="24"/>
              </w:rPr>
              <w:t xml:space="preserve">Необходимость </w:t>
            </w:r>
            <w:r w:rsidR="00294DDE" w:rsidRPr="00423EE8">
              <w:rPr>
                <w:sz w:val="24"/>
                <w:szCs w:val="24"/>
              </w:rPr>
              <w:t xml:space="preserve">предоставления субсидий </w:t>
            </w:r>
            <w:r w:rsidR="00767F05" w:rsidRPr="00423EE8">
              <w:rPr>
                <w:sz w:val="24"/>
                <w:szCs w:val="24"/>
              </w:rPr>
              <w:t>на возмещение затрат организациям</w:t>
            </w:r>
            <w:r w:rsidR="00767F05">
              <w:rPr>
                <w:sz w:val="24"/>
                <w:szCs w:val="24"/>
              </w:rPr>
              <w:t xml:space="preserve"> жилищно-коммунального хозяйства</w:t>
            </w:r>
            <w:r w:rsidR="00767F05" w:rsidRPr="00423EE8">
              <w:rPr>
                <w:sz w:val="24"/>
                <w:szCs w:val="24"/>
              </w:rPr>
              <w:t xml:space="preserve"> муниципальной формы собственности за фактически выполненные работы по обследованию технического состояния объектов</w:t>
            </w:r>
            <w:r w:rsidR="00767F05">
              <w:rPr>
                <w:sz w:val="24"/>
                <w:szCs w:val="24"/>
              </w:rPr>
              <w:t xml:space="preserve"> жилищно-коммунального хозяйства</w:t>
            </w:r>
            <w:r w:rsidR="00767F05" w:rsidRPr="00423EE8">
              <w:rPr>
                <w:sz w:val="24"/>
                <w:szCs w:val="24"/>
              </w:rPr>
              <w:t>, числящихся в реестре муниципального имущества муниципального образования Нижневартовский район</w:t>
            </w:r>
          </w:p>
        </w:tc>
      </w:tr>
      <w:tr w:rsidR="00A30614" w:rsidRPr="00423EE8" w:rsidTr="003E27E6">
        <w:tc>
          <w:tcPr>
            <w:tcW w:w="491" w:type="pct"/>
            <w:tcBorders>
              <w:top w:val="single" w:sz="4" w:space="0" w:color="auto"/>
              <w:bottom w:val="single" w:sz="4" w:space="0" w:color="auto"/>
              <w:right w:val="single" w:sz="4" w:space="0" w:color="auto"/>
            </w:tcBorders>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eastAsia="en-US"/>
              </w:rPr>
              <w:t>3.2.</w:t>
            </w:r>
          </w:p>
        </w:tc>
        <w:tc>
          <w:tcPr>
            <w:tcW w:w="4509" w:type="pct"/>
            <w:tcBorders>
              <w:top w:val="single" w:sz="4" w:space="0" w:color="auto"/>
              <w:left w:val="single" w:sz="4" w:space="0" w:color="auto"/>
              <w:bottom w:val="single" w:sz="4" w:space="0" w:color="auto"/>
              <w:right w:val="single" w:sz="4" w:space="0" w:color="auto"/>
            </w:tcBorders>
            <w:shd w:val="clear" w:color="auto" w:fill="auto"/>
          </w:tcPr>
          <w:p w:rsidR="00F71FF3" w:rsidRPr="00423EE8" w:rsidRDefault="00F71FF3" w:rsidP="00F71FF3">
            <w:pPr>
              <w:rPr>
                <w:sz w:val="24"/>
                <w:szCs w:val="24"/>
              </w:rPr>
            </w:pPr>
            <w:r w:rsidRPr="00423EE8">
              <w:rPr>
                <w:sz w:val="24"/>
                <w:szCs w:val="24"/>
              </w:rPr>
              <w:t>Негативные эффекты, возникающие в связи с наличием проблемы:</w:t>
            </w:r>
          </w:p>
          <w:p w:rsidR="00A30614" w:rsidRPr="00423EE8" w:rsidRDefault="00F71FF3" w:rsidP="00F71FF3">
            <w:pPr>
              <w:spacing w:after="200"/>
              <w:contextualSpacing/>
              <w:jc w:val="both"/>
              <w:rPr>
                <w:rFonts w:eastAsia="Calibri"/>
                <w:sz w:val="24"/>
                <w:szCs w:val="24"/>
                <w:lang w:eastAsia="en-US"/>
              </w:rPr>
            </w:pPr>
            <w:r w:rsidRPr="00423EE8">
              <w:rPr>
                <w:rFonts w:eastAsia="Calibri"/>
                <w:sz w:val="24"/>
                <w:szCs w:val="24"/>
                <w:lang w:eastAsia="en-US"/>
              </w:rPr>
              <w:t>непринятие НПА повлечет за собой не соответствие действующему законодательству</w:t>
            </w:r>
          </w:p>
        </w:tc>
      </w:tr>
      <w:tr w:rsidR="00A30614" w:rsidRPr="00423EE8" w:rsidTr="003E27E6">
        <w:tc>
          <w:tcPr>
            <w:tcW w:w="491" w:type="pct"/>
            <w:tcBorders>
              <w:top w:val="single" w:sz="4" w:space="0" w:color="auto"/>
            </w:tcBorders>
            <w:shd w:val="clear" w:color="auto" w:fill="auto"/>
          </w:tcPr>
          <w:p w:rsidR="00A30614" w:rsidRPr="00423EE8" w:rsidRDefault="00A30614" w:rsidP="0015650D">
            <w:pPr>
              <w:spacing w:after="200"/>
              <w:contextualSpacing/>
              <w:rPr>
                <w:rFonts w:eastAsia="Calibri"/>
                <w:sz w:val="24"/>
                <w:szCs w:val="24"/>
                <w:lang w:eastAsia="en-US"/>
              </w:rPr>
            </w:pPr>
            <w:r w:rsidRPr="00423EE8">
              <w:rPr>
                <w:rFonts w:eastAsia="Calibri"/>
                <w:sz w:val="24"/>
                <w:szCs w:val="24"/>
                <w:lang w:eastAsia="en-US"/>
              </w:rPr>
              <w:t>3.3.</w:t>
            </w:r>
          </w:p>
        </w:tc>
        <w:tc>
          <w:tcPr>
            <w:tcW w:w="4509" w:type="pct"/>
            <w:tcBorders>
              <w:top w:val="single" w:sz="4" w:space="0" w:color="auto"/>
            </w:tcBorders>
            <w:shd w:val="clear" w:color="auto" w:fill="auto"/>
          </w:tcPr>
          <w:p w:rsidR="00F71FF3" w:rsidRPr="00423EE8" w:rsidRDefault="00F71FF3" w:rsidP="00F71FF3">
            <w:pPr>
              <w:rPr>
                <w:sz w:val="24"/>
                <w:szCs w:val="24"/>
              </w:rPr>
            </w:pPr>
            <w:r w:rsidRPr="00423EE8">
              <w:rPr>
                <w:sz w:val="24"/>
                <w:szCs w:val="24"/>
              </w:rPr>
              <w:t>Описание условий, при которых проблема может быть решена в целом без вмешательства со стороны государства:</w:t>
            </w:r>
          </w:p>
          <w:p w:rsidR="00A30614" w:rsidRPr="00423EE8" w:rsidRDefault="00F71FF3" w:rsidP="00F71FF3">
            <w:pPr>
              <w:spacing w:after="200"/>
              <w:contextualSpacing/>
              <w:rPr>
                <w:rFonts w:eastAsia="Calibri"/>
                <w:sz w:val="24"/>
                <w:szCs w:val="24"/>
                <w:lang w:eastAsia="en-US"/>
              </w:rPr>
            </w:pPr>
            <w:r w:rsidRPr="00423EE8">
              <w:rPr>
                <w:rFonts w:eastAsia="Calibri"/>
                <w:sz w:val="24"/>
                <w:szCs w:val="24"/>
                <w:lang w:eastAsia="en-US"/>
              </w:rPr>
              <w:t>Данная проблема не может быть решена без вмешательства со стороны муниципального образования, так как выплата субсидии полномочие муниципального образования.</w:t>
            </w:r>
          </w:p>
        </w:tc>
      </w:tr>
      <w:tr w:rsidR="00B14C09" w:rsidRPr="00423EE8" w:rsidTr="0015650D">
        <w:tc>
          <w:tcPr>
            <w:tcW w:w="491" w:type="pct"/>
            <w:shd w:val="clear" w:color="auto" w:fill="auto"/>
          </w:tcPr>
          <w:p w:rsidR="00B14C09" w:rsidRPr="00423EE8" w:rsidRDefault="00B14C09" w:rsidP="00B14C09">
            <w:pPr>
              <w:spacing w:after="200"/>
              <w:contextualSpacing/>
              <w:rPr>
                <w:rFonts w:eastAsia="Calibri"/>
                <w:sz w:val="24"/>
                <w:szCs w:val="24"/>
                <w:lang w:eastAsia="en-US"/>
              </w:rPr>
            </w:pPr>
            <w:r w:rsidRPr="00423EE8">
              <w:rPr>
                <w:rFonts w:eastAsia="Calibri"/>
                <w:sz w:val="24"/>
                <w:szCs w:val="24"/>
                <w:lang w:eastAsia="en-US"/>
              </w:rPr>
              <w:t>3.4.</w:t>
            </w:r>
          </w:p>
        </w:tc>
        <w:tc>
          <w:tcPr>
            <w:tcW w:w="4509" w:type="pct"/>
            <w:shd w:val="clear" w:color="auto" w:fill="auto"/>
          </w:tcPr>
          <w:p w:rsidR="00B14C09" w:rsidRPr="00423EE8" w:rsidRDefault="00B14C09" w:rsidP="00B14C09">
            <w:pPr>
              <w:jc w:val="both"/>
              <w:rPr>
                <w:sz w:val="24"/>
                <w:szCs w:val="24"/>
              </w:rPr>
            </w:pPr>
            <w:r w:rsidRPr="00423EE8">
              <w:rPr>
                <w:sz w:val="24"/>
                <w:szCs w:val="24"/>
              </w:rPr>
              <w:t>Источники данных:</w:t>
            </w:r>
          </w:p>
          <w:p w:rsidR="00792851" w:rsidRPr="00423EE8" w:rsidRDefault="00A231C8" w:rsidP="00792851">
            <w:pPr>
              <w:rPr>
                <w:sz w:val="24"/>
                <w:szCs w:val="24"/>
              </w:rPr>
            </w:pPr>
            <w:r w:rsidRPr="00423EE8">
              <w:rPr>
                <w:sz w:val="24"/>
                <w:szCs w:val="24"/>
              </w:rPr>
              <w:t>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w:t>
            </w:r>
          </w:p>
          <w:p w:rsidR="00B14C09" w:rsidRPr="00423EE8" w:rsidRDefault="00B14C09" w:rsidP="00B14C09">
            <w:pPr>
              <w:spacing w:after="200"/>
              <w:contextualSpacing/>
              <w:jc w:val="both"/>
              <w:rPr>
                <w:rFonts w:eastAsia="Calibri"/>
                <w:color w:val="FF0000"/>
                <w:sz w:val="24"/>
                <w:szCs w:val="24"/>
                <w:lang w:eastAsia="en-US"/>
              </w:rPr>
            </w:pPr>
          </w:p>
        </w:tc>
      </w:tr>
      <w:tr w:rsidR="00B14C09" w:rsidRPr="00423EE8" w:rsidTr="0015650D">
        <w:tc>
          <w:tcPr>
            <w:tcW w:w="491" w:type="pct"/>
            <w:shd w:val="clear" w:color="auto" w:fill="auto"/>
          </w:tcPr>
          <w:p w:rsidR="00B14C09" w:rsidRPr="00423EE8" w:rsidRDefault="00B14C09" w:rsidP="00B14C09">
            <w:pPr>
              <w:spacing w:after="200"/>
              <w:contextualSpacing/>
              <w:rPr>
                <w:rFonts w:eastAsia="Calibri"/>
                <w:sz w:val="24"/>
                <w:szCs w:val="24"/>
                <w:lang w:eastAsia="en-US"/>
              </w:rPr>
            </w:pPr>
            <w:r w:rsidRPr="00423EE8">
              <w:rPr>
                <w:rFonts w:eastAsia="Calibri"/>
                <w:sz w:val="24"/>
                <w:szCs w:val="24"/>
                <w:lang w:eastAsia="en-US"/>
              </w:rPr>
              <w:t>3.5.</w:t>
            </w:r>
          </w:p>
        </w:tc>
        <w:tc>
          <w:tcPr>
            <w:tcW w:w="4509" w:type="pct"/>
            <w:shd w:val="clear" w:color="auto" w:fill="auto"/>
          </w:tcPr>
          <w:p w:rsidR="00B14C09" w:rsidRPr="00423EE8" w:rsidRDefault="00B14C09" w:rsidP="00B14C09">
            <w:pPr>
              <w:rPr>
                <w:sz w:val="24"/>
                <w:szCs w:val="24"/>
              </w:rPr>
            </w:pPr>
            <w:r w:rsidRPr="00423EE8">
              <w:rPr>
                <w:sz w:val="24"/>
                <w:szCs w:val="24"/>
              </w:rPr>
              <w:t>Иная информация о проблеме:</w:t>
            </w:r>
          </w:p>
          <w:p w:rsidR="00B14C09" w:rsidRPr="00423EE8" w:rsidRDefault="00B14C09" w:rsidP="00B14C09">
            <w:pPr>
              <w:spacing w:after="200"/>
              <w:contextualSpacing/>
              <w:jc w:val="both"/>
              <w:rPr>
                <w:rFonts w:eastAsia="Calibri"/>
                <w:sz w:val="24"/>
                <w:szCs w:val="24"/>
                <w:lang w:eastAsia="en-US"/>
              </w:rPr>
            </w:pPr>
            <w:r w:rsidRPr="00423EE8">
              <w:rPr>
                <w:rFonts w:eastAsia="Calibri"/>
                <w:sz w:val="24"/>
                <w:szCs w:val="24"/>
                <w:lang w:eastAsia="en-US"/>
              </w:rPr>
              <w:t>отсутствует</w:t>
            </w:r>
          </w:p>
        </w:tc>
      </w:tr>
    </w:tbl>
    <w:p w:rsidR="00A30614" w:rsidRPr="00423EE8" w:rsidRDefault="00A30614" w:rsidP="00A30614">
      <w:pPr>
        <w:jc w:val="center"/>
        <w:rPr>
          <w:sz w:val="24"/>
          <w:szCs w:val="24"/>
        </w:rPr>
      </w:pPr>
    </w:p>
    <w:p w:rsidR="00E706D7" w:rsidRPr="00423EE8" w:rsidRDefault="00E706D7" w:rsidP="00E706D7">
      <w:pPr>
        <w:jc w:val="center"/>
        <w:rPr>
          <w:sz w:val="24"/>
          <w:szCs w:val="24"/>
        </w:rPr>
      </w:pPr>
      <w:r w:rsidRPr="00423EE8">
        <w:rPr>
          <w:sz w:val="24"/>
          <w:szCs w:val="24"/>
        </w:rPr>
        <w:t xml:space="preserve">4. Опыт решения аналогичных проблем в других субъектах </w:t>
      </w:r>
    </w:p>
    <w:p w:rsidR="00E706D7" w:rsidRPr="00423EE8" w:rsidRDefault="00E706D7" w:rsidP="00E706D7">
      <w:pPr>
        <w:jc w:val="center"/>
        <w:rPr>
          <w:sz w:val="24"/>
          <w:szCs w:val="24"/>
        </w:rPr>
      </w:pPr>
      <w:r w:rsidRPr="00423EE8">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E706D7" w:rsidRPr="00423EE8" w:rsidTr="00CD6ECC">
        <w:tc>
          <w:tcPr>
            <w:tcW w:w="491"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4</w:t>
            </w:r>
            <w:r w:rsidRPr="00423EE8">
              <w:rPr>
                <w:rFonts w:eastAsia="Calibri"/>
                <w:sz w:val="24"/>
                <w:szCs w:val="24"/>
                <w:lang w:eastAsia="en-US"/>
              </w:rPr>
              <w:t>.1.</w:t>
            </w:r>
          </w:p>
        </w:tc>
        <w:tc>
          <w:tcPr>
            <w:tcW w:w="4509" w:type="pct"/>
            <w:shd w:val="clear" w:color="auto" w:fill="auto"/>
          </w:tcPr>
          <w:p w:rsidR="00E706D7" w:rsidRPr="00423EE8" w:rsidRDefault="00E706D7" w:rsidP="00CD6ECC">
            <w:pPr>
              <w:jc w:val="both"/>
              <w:rPr>
                <w:sz w:val="24"/>
                <w:szCs w:val="24"/>
              </w:rPr>
            </w:pPr>
            <w:r w:rsidRPr="00423EE8">
              <w:rPr>
                <w:sz w:val="24"/>
                <w:szCs w:val="24"/>
              </w:rPr>
              <w:t>Опыт решения аналогичных проблем в других субъектах Российской Федерации, в том числе в автономном округе:</w:t>
            </w:r>
          </w:p>
          <w:p w:rsidR="00E706D7" w:rsidRPr="00423EE8" w:rsidRDefault="00C9540E" w:rsidP="00EB0C4A">
            <w:pPr>
              <w:tabs>
                <w:tab w:val="left" w:pos="5103"/>
              </w:tabs>
              <w:rPr>
                <w:rFonts w:eastAsia="Calibri"/>
                <w:sz w:val="24"/>
                <w:szCs w:val="24"/>
                <w:lang w:eastAsia="en-US"/>
              </w:rPr>
            </w:pPr>
            <w:r>
              <w:rPr>
                <w:sz w:val="24"/>
                <w:szCs w:val="24"/>
              </w:rPr>
              <w:t>На момент разработки проекта постановления о</w:t>
            </w:r>
            <w:r w:rsidR="00767F05" w:rsidRPr="00423EE8">
              <w:rPr>
                <w:sz w:val="24"/>
                <w:szCs w:val="24"/>
              </w:rPr>
              <w:t xml:space="preserve"> предоставлени</w:t>
            </w:r>
            <w:r>
              <w:rPr>
                <w:sz w:val="24"/>
                <w:szCs w:val="24"/>
              </w:rPr>
              <w:t>и</w:t>
            </w:r>
            <w:r w:rsidR="00767F05" w:rsidRPr="00423EE8">
              <w:rPr>
                <w:sz w:val="24"/>
                <w:szCs w:val="24"/>
              </w:rPr>
              <w:t xml:space="preserve"> субсидий на возмещение затрат организациям</w:t>
            </w:r>
            <w:r w:rsidR="00767F05">
              <w:rPr>
                <w:sz w:val="24"/>
                <w:szCs w:val="24"/>
              </w:rPr>
              <w:t xml:space="preserve"> жилищно-коммунального хозяйства</w:t>
            </w:r>
            <w:r w:rsidR="00767F05" w:rsidRPr="00423EE8">
              <w:rPr>
                <w:sz w:val="24"/>
                <w:szCs w:val="24"/>
              </w:rPr>
              <w:t xml:space="preserve"> муниципальной формы собственности за фактически выполненные работы по обследованию технического состояния объектов</w:t>
            </w:r>
            <w:r w:rsidR="00767F05">
              <w:rPr>
                <w:sz w:val="24"/>
                <w:szCs w:val="24"/>
              </w:rPr>
              <w:t xml:space="preserve"> жилищно-коммунального хозяйства</w:t>
            </w:r>
            <w:r w:rsidR="00767F05" w:rsidRPr="00423EE8">
              <w:rPr>
                <w:sz w:val="24"/>
                <w:szCs w:val="24"/>
              </w:rPr>
              <w:t xml:space="preserve">, числящихся в реестре муниципального имущества муниципального образования </w:t>
            </w:r>
            <w:r w:rsidR="00767F05" w:rsidRPr="00423EE8">
              <w:rPr>
                <w:sz w:val="24"/>
                <w:szCs w:val="24"/>
              </w:rPr>
              <w:lastRenderedPageBreak/>
              <w:t>Нижневартовский район</w:t>
            </w:r>
            <w:r>
              <w:rPr>
                <w:sz w:val="24"/>
                <w:szCs w:val="24"/>
              </w:rPr>
              <w:t xml:space="preserve"> аналогичные проекты на территории Ханты</w:t>
            </w:r>
            <w:r w:rsidR="00F559F1">
              <w:rPr>
                <w:sz w:val="24"/>
                <w:szCs w:val="24"/>
              </w:rPr>
              <w:t>-</w:t>
            </w:r>
            <w:r>
              <w:rPr>
                <w:sz w:val="24"/>
                <w:szCs w:val="24"/>
              </w:rPr>
              <w:t>Мансийского автономного округа не выявлены.</w:t>
            </w:r>
          </w:p>
        </w:tc>
      </w:tr>
      <w:tr w:rsidR="00E706D7" w:rsidRPr="00423EE8" w:rsidTr="00CD6ECC">
        <w:tc>
          <w:tcPr>
            <w:tcW w:w="491"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eastAsia="en-US"/>
              </w:rPr>
              <w:lastRenderedPageBreak/>
              <w:t>4.2.</w:t>
            </w:r>
          </w:p>
        </w:tc>
        <w:tc>
          <w:tcPr>
            <w:tcW w:w="4509" w:type="pct"/>
            <w:shd w:val="clear" w:color="auto" w:fill="auto"/>
          </w:tcPr>
          <w:p w:rsidR="00E706D7" w:rsidRPr="00423EE8" w:rsidRDefault="00E706D7" w:rsidP="00CD6ECC">
            <w:pPr>
              <w:rPr>
                <w:sz w:val="24"/>
                <w:szCs w:val="24"/>
              </w:rPr>
            </w:pPr>
            <w:r w:rsidRPr="00423EE8">
              <w:rPr>
                <w:sz w:val="24"/>
                <w:szCs w:val="24"/>
              </w:rPr>
              <w:t>Источники данных:</w:t>
            </w:r>
          </w:p>
          <w:p w:rsidR="00E706D7" w:rsidRPr="00C9540E" w:rsidRDefault="00C9540E" w:rsidP="00C9540E">
            <w:pPr>
              <w:rPr>
                <w:sz w:val="24"/>
                <w:szCs w:val="24"/>
              </w:rPr>
            </w:pPr>
            <w:r w:rsidRPr="00423EE8">
              <w:rPr>
                <w:sz w:val="24"/>
                <w:szCs w:val="24"/>
              </w:rPr>
              <w:t>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w:t>
            </w:r>
          </w:p>
        </w:tc>
      </w:tr>
    </w:tbl>
    <w:p w:rsidR="00E706D7" w:rsidRPr="00423EE8" w:rsidRDefault="00E706D7" w:rsidP="00E706D7">
      <w:pPr>
        <w:jc w:val="center"/>
        <w:rPr>
          <w:sz w:val="24"/>
          <w:szCs w:val="24"/>
        </w:rPr>
      </w:pPr>
    </w:p>
    <w:p w:rsidR="00E706D7" w:rsidRPr="00423EE8" w:rsidRDefault="00E706D7" w:rsidP="00E706D7">
      <w:pPr>
        <w:jc w:val="center"/>
        <w:rPr>
          <w:sz w:val="24"/>
          <w:szCs w:val="24"/>
        </w:rPr>
      </w:pPr>
      <w:r w:rsidRPr="00423EE8">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711"/>
        <w:gridCol w:w="770"/>
        <w:gridCol w:w="4211"/>
      </w:tblGrid>
      <w:tr w:rsidR="00E706D7" w:rsidRPr="00423EE8" w:rsidTr="00CD6ECC">
        <w:trPr>
          <w:trHeight w:val="989"/>
        </w:trPr>
        <w:tc>
          <w:tcPr>
            <w:tcW w:w="486"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5</w:t>
            </w:r>
            <w:r w:rsidRPr="00423EE8">
              <w:rPr>
                <w:rFonts w:eastAsia="Calibri"/>
                <w:sz w:val="24"/>
                <w:szCs w:val="24"/>
                <w:lang w:eastAsia="en-US"/>
              </w:rPr>
              <w:t>.1.</w:t>
            </w:r>
          </w:p>
        </w:tc>
        <w:tc>
          <w:tcPr>
            <w:tcW w:w="1927"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eastAsia="en-US"/>
              </w:rPr>
              <w:t>Цели предлагаемого регулирования:</w:t>
            </w:r>
          </w:p>
        </w:tc>
        <w:tc>
          <w:tcPr>
            <w:tcW w:w="400"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5</w:t>
            </w:r>
            <w:r w:rsidRPr="00423EE8">
              <w:rPr>
                <w:rFonts w:eastAsia="Calibri"/>
                <w:sz w:val="24"/>
                <w:szCs w:val="24"/>
                <w:lang w:eastAsia="en-US"/>
              </w:rPr>
              <w:t>.2.</w:t>
            </w:r>
          </w:p>
        </w:tc>
        <w:tc>
          <w:tcPr>
            <w:tcW w:w="2187"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eastAsia="en-US"/>
              </w:rPr>
              <w:t>Установленные сроки достижения целей предлагаемого регулирования:</w:t>
            </w:r>
          </w:p>
        </w:tc>
      </w:tr>
      <w:tr w:rsidR="00E706D7" w:rsidRPr="00423EE8" w:rsidTr="00CD6ECC">
        <w:trPr>
          <w:trHeight w:val="367"/>
        </w:trPr>
        <w:tc>
          <w:tcPr>
            <w:tcW w:w="2413" w:type="pct"/>
            <w:gridSpan w:val="2"/>
            <w:shd w:val="clear" w:color="auto" w:fill="auto"/>
          </w:tcPr>
          <w:p w:rsidR="00E706D7" w:rsidRPr="00423EE8" w:rsidRDefault="00767F05" w:rsidP="00CD6ECC">
            <w:pPr>
              <w:spacing w:after="200"/>
              <w:contextualSpacing/>
              <w:rPr>
                <w:rFonts w:eastAsia="Calibri"/>
                <w:sz w:val="24"/>
                <w:szCs w:val="24"/>
                <w:lang w:eastAsia="en-US"/>
              </w:rPr>
            </w:pPr>
            <w:r>
              <w:rPr>
                <w:sz w:val="24"/>
                <w:szCs w:val="24"/>
              </w:rPr>
              <w:t>В</w:t>
            </w:r>
            <w:r w:rsidRPr="00423EE8">
              <w:rPr>
                <w:sz w:val="24"/>
                <w:szCs w:val="24"/>
              </w:rPr>
              <w:t xml:space="preserve">озмещение затрат </w:t>
            </w:r>
            <w:r w:rsidRPr="00767F05">
              <w:rPr>
                <w:sz w:val="24"/>
                <w:szCs w:val="24"/>
              </w:rPr>
              <w:t>организациям жилищно-коммунального хозяйства муниципальной формы собственности за фактически выполненные работы по обследованию технического состояния объектов жилищно-коммунального хозяйства, числящихся в реестре муниципального имущества муниципального образования Нижневартовский район</w:t>
            </w:r>
          </w:p>
        </w:tc>
        <w:tc>
          <w:tcPr>
            <w:tcW w:w="2587" w:type="pct"/>
            <w:gridSpan w:val="2"/>
            <w:shd w:val="clear" w:color="auto" w:fill="auto"/>
          </w:tcPr>
          <w:p w:rsidR="00E706D7" w:rsidRPr="00423EE8" w:rsidRDefault="00C9540E" w:rsidP="00CD6ECC">
            <w:pPr>
              <w:spacing w:after="200"/>
              <w:contextualSpacing/>
              <w:rPr>
                <w:rFonts w:eastAsia="Calibri"/>
                <w:sz w:val="24"/>
                <w:szCs w:val="24"/>
                <w:lang w:eastAsia="en-US"/>
              </w:rPr>
            </w:pPr>
            <w:r>
              <w:rPr>
                <w:rFonts w:eastAsia="Calibri"/>
                <w:sz w:val="24"/>
                <w:szCs w:val="24"/>
                <w:lang w:eastAsia="en-US"/>
              </w:rPr>
              <w:t>В период действия</w:t>
            </w:r>
            <w:r w:rsidR="00E706D7" w:rsidRPr="00423EE8">
              <w:rPr>
                <w:sz w:val="24"/>
                <w:szCs w:val="24"/>
              </w:rPr>
              <w:t xml:space="preserve"> муниципальной программы «Жилищно-коммунальный комплекс и городская среда в Нижневартовском районе»</w:t>
            </w:r>
          </w:p>
        </w:tc>
      </w:tr>
      <w:tr w:rsidR="00E706D7" w:rsidRPr="00423EE8" w:rsidTr="00CD6ECC">
        <w:tc>
          <w:tcPr>
            <w:tcW w:w="486"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5</w:t>
            </w:r>
            <w:r w:rsidRPr="00423EE8">
              <w:rPr>
                <w:rFonts w:eastAsia="Calibri"/>
                <w:sz w:val="24"/>
                <w:szCs w:val="24"/>
                <w:lang w:eastAsia="en-US"/>
              </w:rPr>
              <w:t>.</w:t>
            </w:r>
            <w:r w:rsidRPr="00423EE8">
              <w:rPr>
                <w:rFonts w:eastAsia="Calibri"/>
                <w:sz w:val="24"/>
                <w:szCs w:val="24"/>
                <w:lang w:val="en-US" w:eastAsia="en-US"/>
              </w:rPr>
              <w:t>3</w:t>
            </w:r>
            <w:r w:rsidRPr="00423EE8">
              <w:rPr>
                <w:rFonts w:eastAsia="Calibri"/>
                <w:sz w:val="24"/>
                <w:szCs w:val="24"/>
                <w:lang w:eastAsia="en-US"/>
              </w:rPr>
              <w:t>.</w:t>
            </w:r>
          </w:p>
        </w:tc>
        <w:tc>
          <w:tcPr>
            <w:tcW w:w="4514" w:type="pct"/>
            <w:gridSpan w:val="3"/>
            <w:shd w:val="clear" w:color="auto" w:fill="auto"/>
          </w:tcPr>
          <w:p w:rsidR="00E706D7" w:rsidRPr="00423EE8" w:rsidRDefault="00E706D7" w:rsidP="00CD6ECC">
            <w:pPr>
              <w:jc w:val="both"/>
              <w:rPr>
                <w:sz w:val="24"/>
                <w:szCs w:val="24"/>
              </w:rPr>
            </w:pPr>
            <w:r w:rsidRPr="00423EE8">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E706D7" w:rsidRPr="00423EE8" w:rsidRDefault="00E706D7" w:rsidP="00CD6ECC">
            <w:pPr>
              <w:rPr>
                <w:sz w:val="24"/>
                <w:szCs w:val="24"/>
              </w:rPr>
            </w:pPr>
            <w:r w:rsidRPr="00423EE8">
              <w:rPr>
                <w:sz w:val="24"/>
                <w:szCs w:val="24"/>
              </w:rPr>
              <w:t>Не противоречит действующему законодательству</w:t>
            </w:r>
          </w:p>
          <w:p w:rsidR="00E706D7" w:rsidRPr="00423EE8" w:rsidRDefault="00E706D7" w:rsidP="00CD6ECC">
            <w:pPr>
              <w:spacing w:after="200"/>
              <w:contextualSpacing/>
              <w:jc w:val="center"/>
              <w:rPr>
                <w:rFonts w:eastAsia="Calibri"/>
                <w:sz w:val="24"/>
                <w:szCs w:val="24"/>
                <w:lang w:eastAsia="en-US"/>
              </w:rPr>
            </w:pPr>
          </w:p>
        </w:tc>
      </w:tr>
      <w:tr w:rsidR="00E706D7" w:rsidRPr="00423EE8" w:rsidTr="00CD6ECC">
        <w:tc>
          <w:tcPr>
            <w:tcW w:w="486"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5</w:t>
            </w:r>
            <w:r w:rsidRPr="00423EE8">
              <w:rPr>
                <w:rFonts w:eastAsia="Calibri"/>
                <w:sz w:val="24"/>
                <w:szCs w:val="24"/>
                <w:lang w:eastAsia="en-US"/>
              </w:rPr>
              <w:t>.</w:t>
            </w:r>
            <w:r w:rsidRPr="00423EE8">
              <w:rPr>
                <w:rFonts w:eastAsia="Calibri"/>
                <w:sz w:val="24"/>
                <w:szCs w:val="24"/>
                <w:lang w:val="en-US" w:eastAsia="en-US"/>
              </w:rPr>
              <w:t>4</w:t>
            </w:r>
            <w:r w:rsidRPr="00423EE8">
              <w:rPr>
                <w:rFonts w:eastAsia="Calibri"/>
                <w:sz w:val="24"/>
                <w:szCs w:val="24"/>
                <w:lang w:eastAsia="en-US"/>
              </w:rPr>
              <w:t>.</w:t>
            </w:r>
          </w:p>
        </w:tc>
        <w:tc>
          <w:tcPr>
            <w:tcW w:w="4514" w:type="pct"/>
            <w:gridSpan w:val="3"/>
            <w:shd w:val="clear" w:color="auto" w:fill="auto"/>
          </w:tcPr>
          <w:p w:rsidR="00E706D7" w:rsidRPr="00423EE8" w:rsidRDefault="00E706D7" w:rsidP="00CD6ECC">
            <w:pPr>
              <w:rPr>
                <w:sz w:val="24"/>
                <w:szCs w:val="24"/>
              </w:rPr>
            </w:pPr>
            <w:r w:rsidRPr="00423EE8">
              <w:rPr>
                <w:sz w:val="24"/>
                <w:szCs w:val="24"/>
              </w:rPr>
              <w:t>Иная информация о целях предлагаемого регулирования:</w:t>
            </w:r>
          </w:p>
          <w:p w:rsidR="00E706D7" w:rsidRPr="00423EE8" w:rsidRDefault="00E706D7" w:rsidP="00CD6ECC">
            <w:pPr>
              <w:rPr>
                <w:sz w:val="24"/>
                <w:szCs w:val="24"/>
              </w:rPr>
            </w:pPr>
            <w:r w:rsidRPr="00423EE8">
              <w:rPr>
                <w:sz w:val="24"/>
                <w:szCs w:val="24"/>
              </w:rPr>
              <w:t>отсутствует</w:t>
            </w:r>
          </w:p>
          <w:p w:rsidR="00E706D7" w:rsidRPr="00423EE8" w:rsidRDefault="00E706D7" w:rsidP="00CD6ECC">
            <w:pPr>
              <w:spacing w:after="200"/>
              <w:contextualSpacing/>
              <w:jc w:val="center"/>
              <w:rPr>
                <w:rFonts w:eastAsia="Calibri"/>
                <w:sz w:val="24"/>
                <w:szCs w:val="24"/>
                <w:lang w:eastAsia="en-US"/>
              </w:rPr>
            </w:pPr>
          </w:p>
        </w:tc>
      </w:tr>
    </w:tbl>
    <w:p w:rsidR="00E706D7" w:rsidRPr="00423EE8" w:rsidRDefault="00E706D7" w:rsidP="00E706D7">
      <w:pPr>
        <w:jc w:val="center"/>
        <w:rPr>
          <w:sz w:val="24"/>
          <w:szCs w:val="24"/>
        </w:rPr>
      </w:pPr>
    </w:p>
    <w:p w:rsidR="00E706D7" w:rsidRPr="00423EE8" w:rsidRDefault="00E706D7" w:rsidP="00E706D7">
      <w:pPr>
        <w:jc w:val="center"/>
        <w:rPr>
          <w:sz w:val="24"/>
          <w:szCs w:val="24"/>
        </w:rPr>
      </w:pPr>
      <w:r w:rsidRPr="00423EE8">
        <w:rPr>
          <w:sz w:val="24"/>
          <w:szCs w:val="24"/>
        </w:rPr>
        <w:t xml:space="preserve">6. Описание предлагаемого регулирования и иных возможных </w:t>
      </w:r>
    </w:p>
    <w:p w:rsidR="00E706D7" w:rsidRPr="00423EE8" w:rsidRDefault="00E706D7" w:rsidP="00E706D7">
      <w:pPr>
        <w:jc w:val="center"/>
        <w:rPr>
          <w:sz w:val="24"/>
          <w:szCs w:val="24"/>
        </w:rPr>
      </w:pPr>
      <w:r w:rsidRPr="00423EE8">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E706D7" w:rsidRPr="00423EE8" w:rsidTr="00CD6ECC">
        <w:tc>
          <w:tcPr>
            <w:tcW w:w="491"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6</w:t>
            </w:r>
            <w:r w:rsidRPr="00423EE8">
              <w:rPr>
                <w:rFonts w:eastAsia="Calibri"/>
                <w:sz w:val="24"/>
                <w:szCs w:val="24"/>
                <w:lang w:eastAsia="en-US"/>
              </w:rPr>
              <w:t>.1.</w:t>
            </w:r>
          </w:p>
        </w:tc>
        <w:tc>
          <w:tcPr>
            <w:tcW w:w="4509" w:type="pct"/>
            <w:shd w:val="clear" w:color="auto" w:fill="auto"/>
          </w:tcPr>
          <w:p w:rsidR="00E706D7" w:rsidRPr="00423EE8" w:rsidRDefault="00E706D7" w:rsidP="00CD6ECC">
            <w:pPr>
              <w:jc w:val="both"/>
              <w:rPr>
                <w:sz w:val="24"/>
                <w:szCs w:val="24"/>
              </w:rPr>
            </w:pPr>
            <w:r w:rsidRPr="00423EE8">
              <w:rPr>
                <w:sz w:val="24"/>
                <w:szCs w:val="24"/>
              </w:rPr>
              <w:t>Описание предлагаемого способа решения проблемы и преодоления связанных с ней негативных эффектов:</w:t>
            </w:r>
          </w:p>
          <w:p w:rsidR="00E706D7" w:rsidRPr="00423EE8" w:rsidRDefault="00FD48E9" w:rsidP="00E74ACF">
            <w:pPr>
              <w:spacing w:after="200"/>
              <w:contextualSpacing/>
              <w:jc w:val="both"/>
              <w:rPr>
                <w:rFonts w:eastAsia="Calibri"/>
                <w:sz w:val="24"/>
                <w:szCs w:val="24"/>
                <w:lang w:eastAsia="en-US"/>
              </w:rPr>
            </w:pPr>
            <w:r w:rsidRPr="00423EE8">
              <w:rPr>
                <w:sz w:val="24"/>
                <w:szCs w:val="24"/>
              </w:rPr>
              <w:t>Принятие нормативно-правового акта позволит администрации Нижневартовского района оказывать эффективную финансовую поддержку организаци</w:t>
            </w:r>
            <w:r w:rsidR="00C9540E">
              <w:rPr>
                <w:sz w:val="24"/>
                <w:szCs w:val="24"/>
              </w:rPr>
              <w:t>ям</w:t>
            </w:r>
            <w:r w:rsidR="00E74ACF">
              <w:rPr>
                <w:sz w:val="24"/>
                <w:szCs w:val="24"/>
              </w:rPr>
              <w:t xml:space="preserve"> жилищно-коммунального хозяйства</w:t>
            </w:r>
            <w:r w:rsidRPr="00423EE8">
              <w:rPr>
                <w:sz w:val="24"/>
                <w:szCs w:val="24"/>
              </w:rPr>
              <w:t xml:space="preserve"> муниципальной формы собственности</w:t>
            </w:r>
            <w:r w:rsidR="00DE4221" w:rsidRPr="00423EE8">
              <w:rPr>
                <w:sz w:val="24"/>
                <w:szCs w:val="24"/>
              </w:rPr>
              <w:t>.</w:t>
            </w:r>
          </w:p>
        </w:tc>
      </w:tr>
      <w:tr w:rsidR="00E706D7" w:rsidRPr="00423EE8" w:rsidTr="00CD6ECC">
        <w:trPr>
          <w:trHeight w:val="998"/>
        </w:trPr>
        <w:tc>
          <w:tcPr>
            <w:tcW w:w="491"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6</w:t>
            </w:r>
            <w:r w:rsidRPr="00423EE8">
              <w:rPr>
                <w:rFonts w:eastAsia="Calibri"/>
                <w:sz w:val="24"/>
                <w:szCs w:val="24"/>
                <w:lang w:eastAsia="en-US"/>
              </w:rPr>
              <w:t>.2.</w:t>
            </w:r>
          </w:p>
        </w:tc>
        <w:tc>
          <w:tcPr>
            <w:tcW w:w="4509" w:type="pct"/>
            <w:shd w:val="clear" w:color="auto" w:fill="auto"/>
          </w:tcPr>
          <w:p w:rsidR="00E706D7" w:rsidRPr="00423EE8" w:rsidRDefault="00E706D7" w:rsidP="00CD6ECC">
            <w:pPr>
              <w:jc w:val="both"/>
              <w:rPr>
                <w:sz w:val="24"/>
                <w:szCs w:val="24"/>
              </w:rPr>
            </w:pPr>
            <w:r w:rsidRPr="00423EE8">
              <w:rPr>
                <w:sz w:val="24"/>
                <w:szCs w:val="24"/>
              </w:rPr>
              <w:t>Описание иных способов решения проблемы (с указанием того, каким образом каждым из способов могла бы быть решена проблема):</w:t>
            </w:r>
          </w:p>
          <w:p w:rsidR="00E706D7" w:rsidRPr="006F7A22" w:rsidRDefault="00A36825" w:rsidP="006F7A22">
            <w:pPr>
              <w:jc w:val="both"/>
              <w:rPr>
                <w:rFonts w:eastAsia="Calibri"/>
                <w:sz w:val="24"/>
                <w:szCs w:val="24"/>
                <w:lang w:eastAsia="en-US"/>
              </w:rPr>
            </w:pPr>
            <w:r w:rsidRPr="00FC44CF">
              <w:rPr>
                <w:sz w:val="24"/>
                <w:szCs w:val="24"/>
              </w:rPr>
              <w:t>Альтернативным способом предлагаемо</w:t>
            </w:r>
            <w:r w:rsidR="00C7614A" w:rsidRPr="00FC44CF">
              <w:rPr>
                <w:sz w:val="24"/>
                <w:szCs w:val="24"/>
              </w:rPr>
              <w:t>му правовому</w:t>
            </w:r>
            <w:r w:rsidRPr="00FC44CF">
              <w:rPr>
                <w:sz w:val="24"/>
                <w:szCs w:val="24"/>
              </w:rPr>
              <w:t xml:space="preserve"> регулировани</w:t>
            </w:r>
            <w:r w:rsidR="00C7614A" w:rsidRPr="00FC44CF">
              <w:rPr>
                <w:sz w:val="24"/>
                <w:szCs w:val="24"/>
              </w:rPr>
              <w:t>ю</w:t>
            </w:r>
            <w:r w:rsidRPr="00FC44CF">
              <w:rPr>
                <w:sz w:val="24"/>
                <w:szCs w:val="24"/>
              </w:rPr>
              <w:t xml:space="preserve"> является </w:t>
            </w:r>
            <w:r w:rsidR="00C7614A">
              <w:rPr>
                <w:sz w:val="24"/>
                <w:szCs w:val="24"/>
              </w:rPr>
              <w:t>предоставление гранта в форме субсидии</w:t>
            </w:r>
            <w:bookmarkStart w:id="0" w:name="_GoBack"/>
            <w:bookmarkEnd w:id="0"/>
            <w:r w:rsidR="00C7614A">
              <w:rPr>
                <w:sz w:val="24"/>
                <w:szCs w:val="24"/>
              </w:rPr>
              <w:t xml:space="preserve"> на развитие предприяти</w:t>
            </w:r>
            <w:r w:rsidR="007247E6">
              <w:rPr>
                <w:sz w:val="24"/>
                <w:szCs w:val="24"/>
              </w:rPr>
              <w:t>й</w:t>
            </w:r>
            <w:r w:rsidR="00C7614A">
              <w:rPr>
                <w:sz w:val="24"/>
                <w:szCs w:val="24"/>
              </w:rPr>
              <w:t>, путем проведения отбора в виде конкурса.</w:t>
            </w:r>
          </w:p>
        </w:tc>
      </w:tr>
      <w:tr w:rsidR="00E706D7" w:rsidRPr="00423EE8" w:rsidTr="00CD6ECC">
        <w:tc>
          <w:tcPr>
            <w:tcW w:w="491"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6</w:t>
            </w:r>
            <w:r w:rsidRPr="00423EE8">
              <w:rPr>
                <w:rFonts w:eastAsia="Calibri"/>
                <w:sz w:val="24"/>
                <w:szCs w:val="24"/>
                <w:lang w:eastAsia="en-US"/>
              </w:rPr>
              <w:t>.3.</w:t>
            </w:r>
          </w:p>
        </w:tc>
        <w:tc>
          <w:tcPr>
            <w:tcW w:w="4509" w:type="pct"/>
            <w:shd w:val="clear" w:color="auto" w:fill="auto"/>
          </w:tcPr>
          <w:p w:rsidR="00E706D7" w:rsidRPr="00423EE8" w:rsidRDefault="00E706D7" w:rsidP="00CD6ECC">
            <w:pPr>
              <w:rPr>
                <w:sz w:val="24"/>
                <w:szCs w:val="24"/>
              </w:rPr>
            </w:pPr>
            <w:r w:rsidRPr="00423EE8">
              <w:rPr>
                <w:sz w:val="24"/>
                <w:szCs w:val="24"/>
              </w:rPr>
              <w:t>Обоснование выбора предлагаемого способа решения проблемы:</w:t>
            </w:r>
          </w:p>
          <w:p w:rsidR="009B5FB9" w:rsidRPr="009B5FB9" w:rsidRDefault="008924AF" w:rsidP="009B5FB9">
            <w:pPr>
              <w:rPr>
                <w:sz w:val="24"/>
                <w:szCs w:val="24"/>
              </w:rPr>
            </w:pPr>
            <w:r w:rsidRPr="00423EE8">
              <w:rPr>
                <w:rFonts w:eastAsia="Calibri"/>
                <w:sz w:val="24"/>
                <w:szCs w:val="24"/>
                <w:lang w:eastAsia="en-US"/>
              </w:rPr>
              <w:t xml:space="preserve">Предлагаемый </w:t>
            </w:r>
            <w:r w:rsidRPr="00423EE8">
              <w:rPr>
                <w:sz w:val="24"/>
                <w:szCs w:val="24"/>
              </w:rPr>
              <w:t xml:space="preserve">отделом по развитию </w:t>
            </w:r>
            <w:r w:rsidR="004C5B5E" w:rsidRPr="00423EE8">
              <w:rPr>
                <w:sz w:val="24"/>
                <w:szCs w:val="24"/>
              </w:rPr>
              <w:t xml:space="preserve">жилищно-коммунального комплекса, энергетики и строительства управления градостроительства, развития жилищно-коммунального комплекса и энергетики </w:t>
            </w:r>
            <w:r w:rsidRPr="00423EE8">
              <w:rPr>
                <w:sz w:val="24"/>
                <w:szCs w:val="24"/>
              </w:rPr>
              <w:t>администрации Нижневартовского района</w:t>
            </w:r>
            <w:r w:rsidRPr="00423EE8">
              <w:rPr>
                <w:rFonts w:eastAsia="Calibri"/>
                <w:sz w:val="24"/>
                <w:szCs w:val="24"/>
                <w:lang w:eastAsia="en-US"/>
              </w:rPr>
              <w:t xml:space="preserve"> способ решения проблемы является </w:t>
            </w:r>
            <w:r w:rsidR="00C7614A">
              <w:rPr>
                <w:rFonts w:eastAsia="Calibri"/>
                <w:sz w:val="24"/>
                <w:szCs w:val="24"/>
                <w:lang w:eastAsia="en-US"/>
              </w:rPr>
              <w:t>более эффективным</w:t>
            </w:r>
            <w:r w:rsidRPr="00423EE8">
              <w:rPr>
                <w:rFonts w:eastAsia="Calibri"/>
                <w:sz w:val="24"/>
                <w:szCs w:val="24"/>
                <w:lang w:eastAsia="en-US"/>
              </w:rPr>
              <w:t xml:space="preserve"> для</w:t>
            </w:r>
            <w:r w:rsidR="00C7614A">
              <w:rPr>
                <w:rFonts w:eastAsia="Calibri"/>
                <w:sz w:val="24"/>
                <w:szCs w:val="24"/>
                <w:lang w:eastAsia="en-US"/>
              </w:rPr>
              <w:t xml:space="preserve"> </w:t>
            </w:r>
            <w:r w:rsidR="004E530E">
              <w:rPr>
                <w:rFonts w:eastAsia="Calibri"/>
                <w:sz w:val="24"/>
                <w:szCs w:val="24"/>
                <w:lang w:eastAsia="en-US"/>
              </w:rPr>
              <w:t>предприятий</w:t>
            </w:r>
            <w:r w:rsidRPr="00423EE8">
              <w:rPr>
                <w:sz w:val="24"/>
                <w:szCs w:val="24"/>
              </w:rPr>
              <w:t xml:space="preserve">, так как </w:t>
            </w:r>
            <w:r w:rsidR="00C7614A">
              <w:rPr>
                <w:sz w:val="24"/>
                <w:szCs w:val="24"/>
              </w:rPr>
              <w:t>п</w:t>
            </w:r>
            <w:r w:rsidRPr="00423EE8">
              <w:rPr>
                <w:sz w:val="24"/>
                <w:szCs w:val="24"/>
              </w:rPr>
              <w:t xml:space="preserve">роектом предусмотрено предоставление субсидии на безвозмездной основе </w:t>
            </w:r>
            <w:r w:rsidR="00C7614A">
              <w:rPr>
                <w:sz w:val="24"/>
                <w:szCs w:val="24"/>
              </w:rPr>
              <w:t xml:space="preserve">уже </w:t>
            </w:r>
            <w:r w:rsidRPr="00423EE8">
              <w:rPr>
                <w:sz w:val="24"/>
                <w:szCs w:val="24"/>
              </w:rPr>
              <w:t>по понесенным расходам.</w:t>
            </w:r>
            <w:r w:rsidR="007247E6">
              <w:rPr>
                <w:sz w:val="24"/>
                <w:szCs w:val="24"/>
              </w:rPr>
              <w:t xml:space="preserve"> В случае проведения конкурса на предоставление </w:t>
            </w:r>
            <w:r w:rsidR="007247E6">
              <w:rPr>
                <w:sz w:val="24"/>
                <w:szCs w:val="24"/>
              </w:rPr>
              <w:lastRenderedPageBreak/>
              <w:t xml:space="preserve">гранта, </w:t>
            </w:r>
            <w:r w:rsidR="009B5FB9">
              <w:rPr>
                <w:sz w:val="24"/>
                <w:szCs w:val="24"/>
              </w:rPr>
              <w:t>заявителям</w:t>
            </w:r>
            <w:r w:rsidR="007247E6">
              <w:rPr>
                <w:sz w:val="24"/>
                <w:szCs w:val="24"/>
              </w:rPr>
              <w:t xml:space="preserve"> необходимо будет соответствовать </w:t>
            </w:r>
            <w:r w:rsidR="009B5FB9">
              <w:rPr>
                <w:sz w:val="24"/>
                <w:szCs w:val="24"/>
              </w:rPr>
              <w:t xml:space="preserve">установленным </w:t>
            </w:r>
            <w:proofErr w:type="gramStart"/>
            <w:r w:rsidR="009B5FB9">
              <w:rPr>
                <w:sz w:val="24"/>
                <w:szCs w:val="24"/>
              </w:rPr>
              <w:t xml:space="preserve">критериям, </w:t>
            </w:r>
            <w:r w:rsidR="009B5FB9">
              <w:rPr>
                <w:sz w:val="26"/>
                <w:szCs w:val="26"/>
              </w:rPr>
              <w:t xml:space="preserve"> </w:t>
            </w:r>
            <w:r w:rsidR="009B5FB9" w:rsidRPr="009B5FB9">
              <w:rPr>
                <w:sz w:val="24"/>
                <w:szCs w:val="24"/>
              </w:rPr>
              <w:t>а</w:t>
            </w:r>
            <w:proofErr w:type="gramEnd"/>
            <w:r w:rsidR="009B5FB9" w:rsidRPr="009B5FB9">
              <w:rPr>
                <w:sz w:val="24"/>
                <w:szCs w:val="24"/>
              </w:rPr>
              <w:t xml:space="preserve"> также </w:t>
            </w:r>
            <w:r w:rsidR="00B26C8D">
              <w:rPr>
                <w:sz w:val="24"/>
                <w:szCs w:val="24"/>
              </w:rPr>
              <w:t xml:space="preserve">разработать и </w:t>
            </w:r>
            <w:r w:rsidR="009B5FB9" w:rsidRPr="009B5FB9">
              <w:rPr>
                <w:sz w:val="24"/>
                <w:szCs w:val="24"/>
              </w:rPr>
              <w:t xml:space="preserve">  предостав</w:t>
            </w:r>
            <w:r w:rsidR="00B26C8D">
              <w:rPr>
                <w:sz w:val="24"/>
                <w:szCs w:val="24"/>
              </w:rPr>
              <w:t>ить</w:t>
            </w:r>
            <w:r w:rsidR="009B5FB9" w:rsidRPr="009B5FB9">
              <w:rPr>
                <w:sz w:val="24"/>
                <w:szCs w:val="24"/>
              </w:rPr>
              <w:t xml:space="preserve"> </w:t>
            </w:r>
            <w:r w:rsidR="009B5FB9" w:rsidRPr="009B5FB9">
              <w:rPr>
                <w:sz w:val="24"/>
                <w:szCs w:val="24"/>
              </w:rPr>
              <w:t xml:space="preserve"> </w:t>
            </w:r>
            <w:r w:rsidR="00B26C8D">
              <w:rPr>
                <w:sz w:val="24"/>
                <w:szCs w:val="24"/>
              </w:rPr>
              <w:t>бизнес-</w:t>
            </w:r>
            <w:r w:rsidR="009B5FB9" w:rsidRPr="009B5FB9">
              <w:rPr>
                <w:sz w:val="24"/>
                <w:szCs w:val="24"/>
              </w:rPr>
              <w:t xml:space="preserve">проект </w:t>
            </w:r>
            <w:r w:rsidR="009B5FB9" w:rsidRPr="009B5FB9">
              <w:rPr>
                <w:sz w:val="24"/>
                <w:szCs w:val="24"/>
              </w:rPr>
              <w:t>для участия в конкурсе</w:t>
            </w:r>
            <w:r w:rsidR="009B5FB9">
              <w:rPr>
                <w:sz w:val="24"/>
                <w:szCs w:val="24"/>
              </w:rPr>
              <w:t>,</w:t>
            </w:r>
            <w:r w:rsidR="009B5FB9" w:rsidRPr="009B5FB9">
              <w:rPr>
                <w:sz w:val="24"/>
                <w:szCs w:val="24"/>
              </w:rPr>
              <w:t xml:space="preserve"> </w:t>
            </w:r>
            <w:r w:rsidR="009B5FB9" w:rsidRPr="009B5FB9">
              <w:rPr>
                <w:sz w:val="24"/>
                <w:szCs w:val="24"/>
              </w:rPr>
              <w:t>следовательно будут увеличены  трудо</w:t>
            </w:r>
            <w:r w:rsidR="00B26C8D">
              <w:rPr>
                <w:sz w:val="24"/>
                <w:szCs w:val="24"/>
              </w:rPr>
              <w:t xml:space="preserve">вые </w:t>
            </w:r>
            <w:r w:rsidR="009B5FB9" w:rsidRPr="009B5FB9">
              <w:rPr>
                <w:sz w:val="24"/>
                <w:szCs w:val="24"/>
              </w:rPr>
              <w:t xml:space="preserve">затраты заявителей на подготовку документов для </w:t>
            </w:r>
            <w:r w:rsidR="00B26C8D">
              <w:rPr>
                <w:sz w:val="24"/>
                <w:szCs w:val="24"/>
              </w:rPr>
              <w:t>получения</w:t>
            </w:r>
            <w:r w:rsidR="009B5FB9" w:rsidRPr="009B5FB9">
              <w:rPr>
                <w:sz w:val="24"/>
                <w:szCs w:val="24"/>
              </w:rPr>
              <w:t xml:space="preserve"> </w:t>
            </w:r>
            <w:r w:rsidR="00B26C8D">
              <w:rPr>
                <w:sz w:val="24"/>
                <w:szCs w:val="24"/>
              </w:rPr>
              <w:t>гранта</w:t>
            </w:r>
            <w:r w:rsidR="009B5FB9">
              <w:rPr>
                <w:sz w:val="24"/>
                <w:szCs w:val="24"/>
              </w:rPr>
              <w:t xml:space="preserve"> и увеличен временной интервал проведения </w:t>
            </w:r>
            <w:r w:rsidR="00B26C8D">
              <w:rPr>
                <w:sz w:val="24"/>
                <w:szCs w:val="24"/>
              </w:rPr>
              <w:t>конкурса.</w:t>
            </w:r>
          </w:p>
          <w:p w:rsidR="00E706D7" w:rsidRPr="00423EE8" w:rsidRDefault="00E706D7" w:rsidP="009B5FB9">
            <w:pPr>
              <w:spacing w:after="200"/>
              <w:contextualSpacing/>
              <w:jc w:val="both"/>
              <w:rPr>
                <w:rFonts w:eastAsia="Calibri"/>
                <w:sz w:val="24"/>
                <w:szCs w:val="24"/>
                <w:lang w:eastAsia="en-US"/>
              </w:rPr>
            </w:pPr>
          </w:p>
        </w:tc>
      </w:tr>
      <w:tr w:rsidR="00E706D7" w:rsidRPr="00423EE8" w:rsidTr="00CD6ECC">
        <w:tc>
          <w:tcPr>
            <w:tcW w:w="491"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lastRenderedPageBreak/>
              <w:t>6</w:t>
            </w:r>
            <w:r w:rsidRPr="00423EE8">
              <w:rPr>
                <w:rFonts w:eastAsia="Calibri"/>
                <w:sz w:val="24"/>
                <w:szCs w:val="24"/>
                <w:lang w:eastAsia="en-US"/>
              </w:rPr>
              <w:t>.4.</w:t>
            </w:r>
          </w:p>
        </w:tc>
        <w:tc>
          <w:tcPr>
            <w:tcW w:w="4509" w:type="pct"/>
            <w:shd w:val="clear" w:color="auto" w:fill="auto"/>
          </w:tcPr>
          <w:p w:rsidR="00E706D7" w:rsidRPr="00423EE8" w:rsidRDefault="00E706D7" w:rsidP="00CD6ECC">
            <w:pPr>
              <w:rPr>
                <w:sz w:val="24"/>
                <w:szCs w:val="24"/>
              </w:rPr>
            </w:pPr>
            <w:r w:rsidRPr="00423EE8">
              <w:rPr>
                <w:sz w:val="24"/>
                <w:szCs w:val="24"/>
              </w:rPr>
              <w:t>Иная информация о предлагаемом способе решения проблемы:</w:t>
            </w:r>
          </w:p>
          <w:p w:rsidR="00E706D7" w:rsidRPr="00423EE8" w:rsidRDefault="00E706D7" w:rsidP="00CD6ECC">
            <w:pPr>
              <w:spacing w:after="200"/>
              <w:contextualSpacing/>
              <w:jc w:val="both"/>
              <w:rPr>
                <w:rFonts w:eastAsia="Calibri"/>
                <w:sz w:val="24"/>
                <w:szCs w:val="24"/>
                <w:lang w:eastAsia="en-US"/>
              </w:rPr>
            </w:pPr>
            <w:r w:rsidRPr="00423EE8">
              <w:rPr>
                <w:rFonts w:eastAsia="Calibri"/>
                <w:sz w:val="24"/>
                <w:szCs w:val="24"/>
                <w:lang w:eastAsia="en-US"/>
              </w:rPr>
              <w:t>отсутствуют</w:t>
            </w:r>
          </w:p>
        </w:tc>
      </w:tr>
    </w:tbl>
    <w:p w:rsidR="00E706D7" w:rsidRPr="00423EE8" w:rsidRDefault="00E706D7" w:rsidP="00E706D7">
      <w:pPr>
        <w:spacing w:before="240"/>
        <w:jc w:val="center"/>
        <w:rPr>
          <w:sz w:val="24"/>
          <w:szCs w:val="24"/>
        </w:rPr>
      </w:pPr>
      <w:r w:rsidRPr="00423EE8">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59"/>
        <w:gridCol w:w="780"/>
        <w:gridCol w:w="4146"/>
      </w:tblGrid>
      <w:tr w:rsidR="00E706D7" w:rsidRPr="00423EE8" w:rsidTr="00CD6ECC">
        <w:trPr>
          <w:trHeight w:val="55"/>
        </w:trPr>
        <w:tc>
          <w:tcPr>
            <w:tcW w:w="490"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7</w:t>
            </w:r>
            <w:r w:rsidRPr="00423EE8">
              <w:rPr>
                <w:rFonts w:eastAsia="Calibri"/>
                <w:sz w:val="24"/>
                <w:szCs w:val="24"/>
                <w:lang w:eastAsia="en-US"/>
              </w:rPr>
              <w:t>.1.</w:t>
            </w:r>
          </w:p>
        </w:tc>
        <w:tc>
          <w:tcPr>
            <w:tcW w:w="1952"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eastAsia="en-US"/>
              </w:rPr>
              <w:t>Группа участников отношений:</w:t>
            </w:r>
          </w:p>
        </w:tc>
        <w:tc>
          <w:tcPr>
            <w:tcW w:w="405"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7</w:t>
            </w:r>
            <w:r w:rsidRPr="00423EE8">
              <w:rPr>
                <w:rFonts w:eastAsia="Calibri"/>
                <w:sz w:val="24"/>
                <w:szCs w:val="24"/>
                <w:lang w:eastAsia="en-US"/>
              </w:rPr>
              <w:t>.2.</w:t>
            </w:r>
          </w:p>
        </w:tc>
        <w:tc>
          <w:tcPr>
            <w:tcW w:w="2153" w:type="pct"/>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eastAsia="en-US"/>
              </w:rPr>
              <w:t>Оценка количества участников отношений:</w:t>
            </w:r>
          </w:p>
        </w:tc>
      </w:tr>
      <w:tr w:rsidR="00E706D7" w:rsidRPr="00423EE8" w:rsidTr="00CD6ECC">
        <w:trPr>
          <w:trHeight w:val="1213"/>
        </w:trPr>
        <w:tc>
          <w:tcPr>
            <w:tcW w:w="2442" w:type="pct"/>
            <w:gridSpan w:val="2"/>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eastAsia="en-US"/>
              </w:rPr>
              <w:t>Администрация Нижневартовского района</w:t>
            </w:r>
          </w:p>
          <w:p w:rsidR="00C9540E" w:rsidRDefault="00C9540E" w:rsidP="00CD6ECC">
            <w:pPr>
              <w:spacing w:after="200"/>
              <w:contextualSpacing/>
              <w:rPr>
                <w:rFonts w:eastAsia="Calibri"/>
                <w:sz w:val="24"/>
                <w:szCs w:val="24"/>
                <w:lang w:eastAsia="en-US"/>
              </w:rPr>
            </w:pPr>
          </w:p>
          <w:p w:rsidR="007F69FD" w:rsidRPr="00423EE8" w:rsidRDefault="00D016C0" w:rsidP="00CD6ECC">
            <w:pPr>
              <w:spacing w:after="200"/>
              <w:contextualSpacing/>
              <w:rPr>
                <w:rFonts w:eastAsia="Calibri"/>
                <w:sz w:val="24"/>
                <w:szCs w:val="24"/>
                <w:lang w:eastAsia="en-US"/>
              </w:rPr>
            </w:pPr>
            <w:r w:rsidRPr="00423EE8">
              <w:rPr>
                <w:rFonts w:eastAsia="Calibri"/>
                <w:sz w:val="24"/>
                <w:szCs w:val="24"/>
                <w:lang w:eastAsia="en-US"/>
              </w:rPr>
              <w:t>О</w:t>
            </w:r>
            <w:r w:rsidR="007F69FD" w:rsidRPr="00423EE8">
              <w:rPr>
                <w:rFonts w:eastAsia="Calibri"/>
                <w:sz w:val="24"/>
                <w:szCs w:val="24"/>
                <w:lang w:eastAsia="en-US"/>
              </w:rPr>
              <w:t>рганизации муниципальной формы собственности</w:t>
            </w:r>
          </w:p>
        </w:tc>
        <w:tc>
          <w:tcPr>
            <w:tcW w:w="2558" w:type="pct"/>
            <w:gridSpan w:val="2"/>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eastAsia="en-US"/>
              </w:rPr>
              <w:t>1</w:t>
            </w:r>
          </w:p>
          <w:p w:rsidR="00C9540E" w:rsidRDefault="00C9540E" w:rsidP="00CD6ECC">
            <w:pPr>
              <w:spacing w:after="200"/>
              <w:contextualSpacing/>
              <w:rPr>
                <w:rFonts w:eastAsia="Calibri"/>
                <w:sz w:val="24"/>
                <w:szCs w:val="24"/>
                <w:lang w:eastAsia="en-US"/>
              </w:rPr>
            </w:pPr>
          </w:p>
          <w:p w:rsidR="00FD48E9" w:rsidRPr="00423EE8" w:rsidRDefault="00C9540E" w:rsidP="00CD6ECC">
            <w:pPr>
              <w:spacing w:after="200"/>
              <w:contextualSpacing/>
              <w:rPr>
                <w:rFonts w:eastAsia="Calibri"/>
                <w:sz w:val="24"/>
                <w:szCs w:val="24"/>
                <w:lang w:eastAsia="en-US"/>
              </w:rPr>
            </w:pPr>
            <w:r>
              <w:rPr>
                <w:rFonts w:eastAsia="Calibri"/>
                <w:sz w:val="24"/>
                <w:szCs w:val="24"/>
                <w:lang w:eastAsia="en-US"/>
              </w:rPr>
              <w:t>2</w:t>
            </w:r>
          </w:p>
        </w:tc>
      </w:tr>
      <w:tr w:rsidR="00E706D7" w:rsidRPr="00423EE8" w:rsidTr="00CD6ECC">
        <w:tc>
          <w:tcPr>
            <w:tcW w:w="490" w:type="pct"/>
            <w:tcBorders>
              <w:right w:val="single" w:sz="4" w:space="0" w:color="auto"/>
            </w:tcBorders>
            <w:shd w:val="clear" w:color="auto" w:fill="auto"/>
          </w:tcPr>
          <w:p w:rsidR="00E706D7" w:rsidRPr="00423EE8" w:rsidRDefault="00E706D7" w:rsidP="00CD6ECC">
            <w:pPr>
              <w:spacing w:after="200"/>
              <w:contextualSpacing/>
              <w:rPr>
                <w:rFonts w:eastAsia="Calibri"/>
                <w:sz w:val="24"/>
                <w:szCs w:val="24"/>
                <w:lang w:eastAsia="en-US"/>
              </w:rPr>
            </w:pPr>
            <w:r w:rsidRPr="00423EE8">
              <w:rPr>
                <w:rFonts w:eastAsia="Calibri"/>
                <w:sz w:val="24"/>
                <w:szCs w:val="24"/>
                <w:lang w:val="en-US" w:eastAsia="en-US"/>
              </w:rPr>
              <w:t>7</w:t>
            </w:r>
            <w:r w:rsidRPr="00423EE8">
              <w:rPr>
                <w:rFonts w:eastAsia="Calibri"/>
                <w:sz w:val="24"/>
                <w:szCs w:val="24"/>
                <w:lang w:eastAsia="en-US"/>
              </w:rPr>
              <w:t>.</w:t>
            </w:r>
            <w:r w:rsidRPr="00423EE8">
              <w:rPr>
                <w:rFonts w:eastAsia="Calibri"/>
                <w:sz w:val="24"/>
                <w:szCs w:val="24"/>
                <w:lang w:val="en-US" w:eastAsia="en-US"/>
              </w:rPr>
              <w:t>3</w:t>
            </w:r>
            <w:r w:rsidRPr="00423EE8">
              <w:rPr>
                <w:rFonts w:eastAsia="Calibri"/>
                <w:sz w:val="24"/>
                <w:szCs w:val="24"/>
                <w:lang w:eastAsia="en-US"/>
              </w:rPr>
              <w:t>.</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uto"/>
          </w:tcPr>
          <w:p w:rsidR="00E706D7" w:rsidRPr="00423EE8" w:rsidRDefault="00E706D7" w:rsidP="00CD6ECC">
            <w:pPr>
              <w:rPr>
                <w:sz w:val="24"/>
                <w:szCs w:val="24"/>
              </w:rPr>
            </w:pPr>
            <w:r w:rsidRPr="00423EE8">
              <w:rPr>
                <w:sz w:val="24"/>
                <w:szCs w:val="24"/>
              </w:rPr>
              <w:t>Источники данных:</w:t>
            </w:r>
          </w:p>
          <w:p w:rsidR="00E706D7" w:rsidRPr="00423EE8" w:rsidRDefault="008E5855" w:rsidP="00CD6ECC">
            <w:pPr>
              <w:pStyle w:val="a0"/>
              <w:suppressAutoHyphens/>
              <w:rPr>
                <w:sz w:val="24"/>
                <w:szCs w:val="24"/>
              </w:rPr>
            </w:pPr>
            <w:r>
              <w:rPr>
                <w:sz w:val="24"/>
                <w:szCs w:val="24"/>
              </w:rPr>
              <w:t>отдел</w:t>
            </w:r>
            <w:r w:rsidR="00E706D7" w:rsidRPr="00423EE8">
              <w:rPr>
                <w:sz w:val="24"/>
                <w:szCs w:val="24"/>
              </w:rPr>
              <w:t xml:space="preserve"> по развитию жилищно-коммунального хозяйства, энергетики и строительства управления градостроительства, развития жилищно-коммунального комплекса и энергетики администрации Нижневартовского района </w:t>
            </w:r>
          </w:p>
          <w:p w:rsidR="00E706D7" w:rsidRPr="00423EE8" w:rsidRDefault="00E706D7" w:rsidP="00CD6ECC">
            <w:pPr>
              <w:spacing w:after="200"/>
              <w:contextualSpacing/>
              <w:jc w:val="center"/>
              <w:rPr>
                <w:rFonts w:eastAsia="Calibri"/>
                <w:sz w:val="24"/>
                <w:szCs w:val="24"/>
                <w:lang w:eastAsia="en-US"/>
              </w:rPr>
            </w:pPr>
          </w:p>
        </w:tc>
      </w:tr>
    </w:tbl>
    <w:p w:rsidR="00E706D7" w:rsidRPr="00423EE8" w:rsidRDefault="00E706D7" w:rsidP="00E706D7">
      <w:pPr>
        <w:jc w:val="center"/>
        <w:rPr>
          <w:sz w:val="24"/>
          <w:szCs w:val="24"/>
        </w:rPr>
      </w:pPr>
    </w:p>
    <w:p w:rsidR="00E706D7" w:rsidRPr="00423EE8" w:rsidRDefault="00E706D7" w:rsidP="00E706D7">
      <w:pPr>
        <w:spacing w:before="240"/>
        <w:jc w:val="center"/>
        <w:rPr>
          <w:sz w:val="24"/>
          <w:szCs w:val="24"/>
        </w:rPr>
      </w:pPr>
      <w:r w:rsidRPr="00423EE8">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210"/>
        <w:gridCol w:w="3206"/>
      </w:tblGrid>
      <w:tr w:rsidR="00E706D7" w:rsidRPr="00423EE8" w:rsidTr="00CD6ECC">
        <w:tc>
          <w:tcPr>
            <w:tcW w:w="1726" w:type="pct"/>
            <w:shd w:val="clear" w:color="auto" w:fill="auto"/>
          </w:tcPr>
          <w:p w:rsidR="00E706D7" w:rsidRPr="00423EE8" w:rsidRDefault="00E706D7" w:rsidP="00CD6ECC">
            <w:pPr>
              <w:jc w:val="center"/>
              <w:rPr>
                <w:sz w:val="24"/>
                <w:szCs w:val="24"/>
              </w:rPr>
            </w:pPr>
            <w:r w:rsidRPr="00423EE8">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E706D7" w:rsidRPr="00423EE8" w:rsidRDefault="00E706D7" w:rsidP="00CD6ECC">
            <w:pPr>
              <w:tabs>
                <w:tab w:val="center" w:pos="1558"/>
                <w:tab w:val="left" w:pos="2208"/>
              </w:tabs>
              <w:jc w:val="center"/>
              <w:rPr>
                <w:sz w:val="24"/>
                <w:szCs w:val="24"/>
                <w:lang w:val="en-US"/>
              </w:rPr>
            </w:pPr>
            <w:r w:rsidRPr="00423EE8">
              <w:rPr>
                <w:sz w:val="24"/>
                <w:szCs w:val="24"/>
                <w:lang w:val="en-US"/>
              </w:rPr>
              <w:t>8.2.</w:t>
            </w:r>
            <w:r w:rsidRPr="00423EE8">
              <w:rPr>
                <w:sz w:val="24"/>
                <w:szCs w:val="24"/>
              </w:rPr>
              <w:t xml:space="preserve"> </w:t>
            </w:r>
            <w:proofErr w:type="spellStart"/>
            <w:r w:rsidRPr="00423EE8">
              <w:rPr>
                <w:sz w:val="24"/>
                <w:szCs w:val="24"/>
                <w:lang w:val="en-US"/>
              </w:rPr>
              <w:t>Порядок</w:t>
            </w:r>
            <w:proofErr w:type="spellEnd"/>
            <w:r w:rsidRPr="00423EE8">
              <w:rPr>
                <w:sz w:val="24"/>
                <w:szCs w:val="24"/>
                <w:lang w:val="en-US"/>
              </w:rPr>
              <w:t xml:space="preserve"> </w:t>
            </w:r>
            <w:proofErr w:type="spellStart"/>
            <w:r w:rsidRPr="00423EE8">
              <w:rPr>
                <w:sz w:val="24"/>
                <w:szCs w:val="24"/>
                <w:lang w:val="en-US"/>
              </w:rPr>
              <w:t>реализации</w:t>
            </w:r>
            <w:proofErr w:type="spellEnd"/>
          </w:p>
          <w:p w:rsidR="00E706D7" w:rsidRPr="00423EE8" w:rsidRDefault="00E706D7" w:rsidP="00CD6ECC">
            <w:pPr>
              <w:jc w:val="center"/>
              <w:rPr>
                <w:sz w:val="24"/>
                <w:szCs w:val="24"/>
                <w:lang w:val="en-US"/>
              </w:rPr>
            </w:pPr>
          </w:p>
          <w:p w:rsidR="00E706D7" w:rsidRPr="00423EE8" w:rsidRDefault="00E706D7" w:rsidP="00CD6ECC">
            <w:pPr>
              <w:jc w:val="center"/>
              <w:rPr>
                <w:sz w:val="24"/>
                <w:szCs w:val="24"/>
                <w:lang w:val="en-US"/>
              </w:rPr>
            </w:pPr>
          </w:p>
          <w:p w:rsidR="00E706D7" w:rsidRPr="00423EE8" w:rsidRDefault="00E706D7" w:rsidP="00CD6ECC">
            <w:pPr>
              <w:tabs>
                <w:tab w:val="left" w:pos="1056"/>
              </w:tabs>
              <w:jc w:val="center"/>
              <w:rPr>
                <w:sz w:val="24"/>
                <w:szCs w:val="24"/>
                <w:lang w:val="en-US"/>
              </w:rPr>
            </w:pPr>
          </w:p>
        </w:tc>
        <w:tc>
          <w:tcPr>
            <w:tcW w:w="1636" w:type="pct"/>
            <w:shd w:val="clear" w:color="auto" w:fill="auto"/>
          </w:tcPr>
          <w:p w:rsidR="00E706D7" w:rsidRPr="00423EE8" w:rsidRDefault="00E706D7" w:rsidP="00CD6ECC">
            <w:pPr>
              <w:jc w:val="center"/>
              <w:rPr>
                <w:sz w:val="24"/>
                <w:szCs w:val="24"/>
              </w:rPr>
            </w:pPr>
            <w:r w:rsidRPr="00423EE8">
              <w:rPr>
                <w:sz w:val="24"/>
                <w:szCs w:val="24"/>
              </w:rPr>
              <w:t>8.3. Оценка изменения трудозатрат и (или) потребностей в иных ресурсах</w:t>
            </w:r>
          </w:p>
        </w:tc>
      </w:tr>
      <w:tr w:rsidR="00E706D7" w:rsidRPr="00423EE8" w:rsidTr="00CD6ECC">
        <w:tc>
          <w:tcPr>
            <w:tcW w:w="5000" w:type="pct"/>
            <w:gridSpan w:val="3"/>
            <w:shd w:val="clear" w:color="auto" w:fill="auto"/>
          </w:tcPr>
          <w:p w:rsidR="00E706D7" w:rsidRPr="00423EE8" w:rsidRDefault="00E706D7" w:rsidP="00CD6ECC">
            <w:pPr>
              <w:rPr>
                <w:sz w:val="24"/>
                <w:szCs w:val="24"/>
              </w:rPr>
            </w:pPr>
            <w:r w:rsidRPr="00423EE8">
              <w:rPr>
                <w:sz w:val="24"/>
                <w:szCs w:val="24"/>
              </w:rPr>
              <w:t xml:space="preserve">Администрация Нижневартовского района </w:t>
            </w:r>
          </w:p>
        </w:tc>
      </w:tr>
      <w:tr w:rsidR="00204959" w:rsidRPr="00423EE8" w:rsidTr="00CD6ECC">
        <w:tc>
          <w:tcPr>
            <w:tcW w:w="1726" w:type="pct"/>
            <w:shd w:val="clear" w:color="auto" w:fill="auto"/>
          </w:tcPr>
          <w:p w:rsidR="00204959" w:rsidRPr="00767F05" w:rsidRDefault="00767F05" w:rsidP="00767F05">
            <w:pPr>
              <w:jc w:val="both"/>
              <w:rPr>
                <w:sz w:val="24"/>
                <w:szCs w:val="24"/>
              </w:rPr>
            </w:pPr>
            <w:r>
              <w:rPr>
                <w:sz w:val="24"/>
                <w:szCs w:val="24"/>
              </w:rPr>
              <w:t>Предоставление</w:t>
            </w:r>
            <w:r w:rsidRPr="00767F05">
              <w:rPr>
                <w:sz w:val="24"/>
                <w:szCs w:val="24"/>
              </w:rPr>
              <w:t xml:space="preserve"> субсидий на обеспечение затрат организациям жилищно-коммунального хозяйства муниципальной формы собственности за фактически выполненные работы по обследованию технического состояния объектов жилищно-коммунального хозяйства, числящихся в реестре муниципального имущества муниципального образования Нижневартовский район</w:t>
            </w:r>
          </w:p>
        </w:tc>
        <w:tc>
          <w:tcPr>
            <w:tcW w:w="1638" w:type="pct"/>
            <w:shd w:val="clear" w:color="auto" w:fill="auto"/>
          </w:tcPr>
          <w:p w:rsidR="00204959" w:rsidRPr="00423EE8" w:rsidRDefault="00B26C8D" w:rsidP="00204959">
            <w:pPr>
              <w:rPr>
                <w:sz w:val="24"/>
                <w:szCs w:val="24"/>
              </w:rPr>
            </w:pPr>
            <w:r>
              <w:rPr>
                <w:sz w:val="24"/>
                <w:szCs w:val="24"/>
              </w:rPr>
              <w:t>В соответствии с п</w:t>
            </w:r>
            <w:r w:rsidR="00204959" w:rsidRPr="00423EE8">
              <w:rPr>
                <w:sz w:val="24"/>
                <w:szCs w:val="24"/>
              </w:rPr>
              <w:t>риложени</w:t>
            </w:r>
            <w:r>
              <w:rPr>
                <w:sz w:val="24"/>
                <w:szCs w:val="24"/>
              </w:rPr>
              <w:t>ем</w:t>
            </w:r>
            <w:r w:rsidR="00204959" w:rsidRPr="00423EE8">
              <w:rPr>
                <w:sz w:val="24"/>
                <w:szCs w:val="24"/>
              </w:rPr>
              <w:t xml:space="preserve"> 18 </w:t>
            </w:r>
            <w:proofErr w:type="gramStart"/>
            <w:r w:rsidR="00204959" w:rsidRPr="00423EE8">
              <w:rPr>
                <w:sz w:val="24"/>
                <w:szCs w:val="24"/>
              </w:rPr>
              <w:t>к муниципальной программы</w:t>
            </w:r>
            <w:proofErr w:type="gramEnd"/>
            <w:r w:rsidR="00204959" w:rsidRPr="00423EE8">
              <w:rPr>
                <w:sz w:val="24"/>
                <w:szCs w:val="24"/>
              </w:rPr>
              <w:t xml:space="preserve"> «Жилищно-коммунальный комплекс и городская среда в Нижневартовском районе»</w:t>
            </w:r>
          </w:p>
        </w:tc>
        <w:tc>
          <w:tcPr>
            <w:tcW w:w="1636" w:type="pct"/>
            <w:shd w:val="clear" w:color="auto" w:fill="auto"/>
          </w:tcPr>
          <w:p w:rsidR="00204959" w:rsidRPr="00423EE8" w:rsidRDefault="00204959" w:rsidP="00204959">
            <w:pPr>
              <w:rPr>
                <w:sz w:val="24"/>
                <w:szCs w:val="24"/>
              </w:rPr>
            </w:pPr>
            <w:r w:rsidRPr="00423EE8">
              <w:rPr>
                <w:sz w:val="24"/>
                <w:szCs w:val="24"/>
              </w:rPr>
              <w:t>Отсутствуют, нет необходимости дополнительных ресурсов</w:t>
            </w:r>
          </w:p>
        </w:tc>
      </w:tr>
    </w:tbl>
    <w:p w:rsidR="00E706D7" w:rsidRPr="00423EE8" w:rsidRDefault="00E706D7" w:rsidP="00E706D7">
      <w:pPr>
        <w:rPr>
          <w:sz w:val="24"/>
          <w:szCs w:val="24"/>
        </w:rPr>
      </w:pPr>
    </w:p>
    <w:p w:rsidR="00E706D7" w:rsidRPr="00423EE8" w:rsidRDefault="00E706D7" w:rsidP="00E706D7">
      <w:pPr>
        <w:jc w:val="center"/>
        <w:rPr>
          <w:sz w:val="24"/>
          <w:szCs w:val="24"/>
        </w:rPr>
      </w:pPr>
      <w:r w:rsidRPr="00423EE8">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471"/>
        <w:gridCol w:w="815"/>
        <w:gridCol w:w="2583"/>
        <w:gridCol w:w="2944"/>
      </w:tblGrid>
      <w:tr w:rsidR="00E706D7" w:rsidRPr="00423EE8" w:rsidTr="00CD6ECC">
        <w:tc>
          <w:tcPr>
            <w:tcW w:w="1764" w:type="pct"/>
            <w:gridSpan w:val="2"/>
            <w:shd w:val="clear" w:color="auto" w:fill="auto"/>
          </w:tcPr>
          <w:p w:rsidR="00E706D7" w:rsidRPr="00423EE8" w:rsidRDefault="00E706D7" w:rsidP="00CD6ECC">
            <w:pPr>
              <w:jc w:val="center"/>
              <w:rPr>
                <w:sz w:val="24"/>
                <w:szCs w:val="24"/>
              </w:rPr>
            </w:pPr>
            <w:r w:rsidRPr="00423EE8">
              <w:rPr>
                <w:sz w:val="24"/>
                <w:szCs w:val="24"/>
              </w:rPr>
              <w:t>9.1. Наименование новой или изменяемой функции, полномочия, обязанности или права</w:t>
            </w:r>
          </w:p>
        </w:tc>
        <w:tc>
          <w:tcPr>
            <w:tcW w:w="1734" w:type="pct"/>
            <w:gridSpan w:val="2"/>
            <w:shd w:val="clear" w:color="auto" w:fill="auto"/>
          </w:tcPr>
          <w:p w:rsidR="00E706D7" w:rsidRPr="00423EE8" w:rsidRDefault="00E706D7" w:rsidP="00CD6ECC">
            <w:pPr>
              <w:jc w:val="center"/>
              <w:rPr>
                <w:sz w:val="24"/>
                <w:szCs w:val="24"/>
              </w:rPr>
            </w:pPr>
            <w:r w:rsidRPr="00423EE8">
              <w:rPr>
                <w:sz w:val="24"/>
                <w:szCs w:val="24"/>
              </w:rPr>
              <w:t>9.2. Описание видов расходов бюджета муниципального образования</w:t>
            </w:r>
          </w:p>
        </w:tc>
        <w:tc>
          <w:tcPr>
            <w:tcW w:w="1502" w:type="pct"/>
            <w:shd w:val="clear" w:color="auto" w:fill="auto"/>
          </w:tcPr>
          <w:p w:rsidR="00E706D7" w:rsidRPr="00423EE8" w:rsidRDefault="00E706D7" w:rsidP="00CD6ECC">
            <w:pPr>
              <w:jc w:val="center"/>
              <w:rPr>
                <w:sz w:val="24"/>
                <w:szCs w:val="24"/>
              </w:rPr>
            </w:pPr>
            <w:r w:rsidRPr="00423EE8">
              <w:rPr>
                <w:sz w:val="24"/>
                <w:szCs w:val="24"/>
              </w:rPr>
              <w:t xml:space="preserve">9.3. Количественная оценка расходов </w:t>
            </w:r>
          </w:p>
        </w:tc>
      </w:tr>
      <w:tr w:rsidR="00E706D7" w:rsidRPr="00423EE8" w:rsidTr="00CD6ECC">
        <w:tc>
          <w:tcPr>
            <w:tcW w:w="503" w:type="pct"/>
            <w:shd w:val="clear" w:color="auto" w:fill="auto"/>
          </w:tcPr>
          <w:p w:rsidR="00E706D7" w:rsidRPr="00423EE8" w:rsidRDefault="00E706D7" w:rsidP="00CD6ECC">
            <w:pPr>
              <w:rPr>
                <w:sz w:val="24"/>
                <w:szCs w:val="24"/>
              </w:rPr>
            </w:pPr>
            <w:r w:rsidRPr="00423EE8">
              <w:rPr>
                <w:sz w:val="24"/>
                <w:szCs w:val="24"/>
                <w:lang w:val="en-US"/>
              </w:rPr>
              <w:lastRenderedPageBreak/>
              <w:t>9.4.</w:t>
            </w:r>
          </w:p>
        </w:tc>
        <w:tc>
          <w:tcPr>
            <w:tcW w:w="4497" w:type="pct"/>
            <w:gridSpan w:val="4"/>
            <w:shd w:val="clear" w:color="auto" w:fill="auto"/>
          </w:tcPr>
          <w:p w:rsidR="00E706D7" w:rsidRPr="00423EE8" w:rsidRDefault="00E706D7" w:rsidP="00CD6ECC">
            <w:pPr>
              <w:rPr>
                <w:sz w:val="24"/>
                <w:szCs w:val="24"/>
                <w:lang w:val="en-US"/>
              </w:rPr>
            </w:pPr>
            <w:r w:rsidRPr="00423EE8">
              <w:rPr>
                <w:sz w:val="24"/>
                <w:szCs w:val="24"/>
              </w:rPr>
              <w:t>Администрация Нижневартовского района</w:t>
            </w:r>
            <w:r w:rsidRPr="00423EE8">
              <w:rPr>
                <w:sz w:val="24"/>
                <w:szCs w:val="24"/>
                <w:lang w:val="en-US"/>
              </w:rPr>
              <w:t>:</w:t>
            </w:r>
          </w:p>
        </w:tc>
      </w:tr>
      <w:tr w:rsidR="00E706D7" w:rsidRPr="00423EE8" w:rsidTr="00600AAF">
        <w:trPr>
          <w:cantSplit/>
        </w:trPr>
        <w:tc>
          <w:tcPr>
            <w:tcW w:w="503" w:type="pct"/>
            <w:vMerge w:val="restart"/>
            <w:shd w:val="clear" w:color="auto" w:fill="auto"/>
          </w:tcPr>
          <w:p w:rsidR="00E706D7" w:rsidRPr="00423EE8" w:rsidRDefault="00E706D7" w:rsidP="00CD6ECC">
            <w:pPr>
              <w:rPr>
                <w:sz w:val="24"/>
                <w:szCs w:val="24"/>
                <w:lang w:val="en-US"/>
              </w:rPr>
            </w:pPr>
            <w:r w:rsidRPr="00423EE8">
              <w:rPr>
                <w:sz w:val="24"/>
                <w:szCs w:val="24"/>
                <w:lang w:val="en-US"/>
              </w:rPr>
              <w:t>9.4.1.</w:t>
            </w:r>
          </w:p>
        </w:tc>
        <w:tc>
          <w:tcPr>
            <w:tcW w:w="1261" w:type="pct"/>
            <w:vMerge w:val="restart"/>
            <w:shd w:val="clear" w:color="auto" w:fill="auto"/>
          </w:tcPr>
          <w:p w:rsidR="00E706D7" w:rsidRPr="00423EE8" w:rsidRDefault="00294DDE" w:rsidP="00324C2C">
            <w:pPr>
              <w:rPr>
                <w:sz w:val="24"/>
                <w:szCs w:val="24"/>
              </w:rPr>
            </w:pPr>
            <w:r w:rsidRPr="00423EE8">
              <w:rPr>
                <w:sz w:val="24"/>
                <w:szCs w:val="24"/>
              </w:rPr>
              <w:t xml:space="preserve">субсидии на возмещение затрат </w:t>
            </w:r>
            <w:r w:rsidR="00767F05" w:rsidRPr="00767F05">
              <w:rPr>
                <w:sz w:val="24"/>
                <w:szCs w:val="24"/>
              </w:rPr>
              <w:t>организациям жилищно-коммунального хозяйства муниципальной формы собственности за фактически выполненные работы по обследованию технического состояния объектов жилищно-коммунального хозяйства, числящихся в реестре муниципального имущества муниципального образования Нижневартовский район</w:t>
            </w:r>
          </w:p>
        </w:tc>
        <w:tc>
          <w:tcPr>
            <w:tcW w:w="416" w:type="pct"/>
            <w:shd w:val="clear" w:color="auto" w:fill="auto"/>
          </w:tcPr>
          <w:p w:rsidR="00E706D7" w:rsidRPr="00423EE8" w:rsidRDefault="00E706D7" w:rsidP="00CD6ECC">
            <w:pPr>
              <w:rPr>
                <w:sz w:val="24"/>
                <w:szCs w:val="24"/>
                <w:lang w:val="en-US"/>
              </w:rPr>
            </w:pPr>
            <w:r w:rsidRPr="00423EE8">
              <w:rPr>
                <w:sz w:val="24"/>
                <w:szCs w:val="24"/>
                <w:lang w:val="en-US"/>
              </w:rPr>
              <w:t>9.4.2.</w:t>
            </w:r>
          </w:p>
        </w:tc>
        <w:tc>
          <w:tcPr>
            <w:tcW w:w="1318" w:type="pct"/>
            <w:shd w:val="clear" w:color="auto" w:fill="auto"/>
          </w:tcPr>
          <w:p w:rsidR="00E706D7" w:rsidRPr="00423EE8" w:rsidRDefault="00E706D7" w:rsidP="00CD6ECC">
            <w:pPr>
              <w:jc w:val="both"/>
              <w:rPr>
                <w:sz w:val="24"/>
                <w:szCs w:val="24"/>
              </w:rPr>
            </w:pPr>
            <w:r w:rsidRPr="00423EE8">
              <w:rPr>
                <w:sz w:val="24"/>
                <w:szCs w:val="24"/>
              </w:rPr>
              <w:t>Всего единовременные расходы за период:</w:t>
            </w:r>
          </w:p>
        </w:tc>
        <w:tc>
          <w:tcPr>
            <w:tcW w:w="1502" w:type="pct"/>
            <w:shd w:val="clear" w:color="auto" w:fill="auto"/>
          </w:tcPr>
          <w:p w:rsidR="00E706D7" w:rsidRPr="00423EE8" w:rsidRDefault="00E706D7" w:rsidP="00CD6ECC">
            <w:pPr>
              <w:rPr>
                <w:sz w:val="24"/>
                <w:szCs w:val="24"/>
              </w:rPr>
            </w:pPr>
            <w:r w:rsidRPr="00423EE8">
              <w:rPr>
                <w:sz w:val="24"/>
                <w:szCs w:val="24"/>
              </w:rPr>
              <w:t>отсутствуют</w:t>
            </w:r>
          </w:p>
        </w:tc>
      </w:tr>
      <w:tr w:rsidR="00E706D7" w:rsidRPr="00423EE8" w:rsidTr="00600AAF">
        <w:tc>
          <w:tcPr>
            <w:tcW w:w="503" w:type="pct"/>
            <w:vMerge/>
            <w:shd w:val="clear" w:color="auto" w:fill="auto"/>
          </w:tcPr>
          <w:p w:rsidR="00E706D7" w:rsidRPr="00423EE8" w:rsidRDefault="00E706D7" w:rsidP="00CD6ECC">
            <w:pPr>
              <w:rPr>
                <w:sz w:val="24"/>
                <w:szCs w:val="24"/>
              </w:rPr>
            </w:pPr>
          </w:p>
        </w:tc>
        <w:tc>
          <w:tcPr>
            <w:tcW w:w="1261" w:type="pct"/>
            <w:vMerge/>
            <w:shd w:val="clear" w:color="auto" w:fill="auto"/>
          </w:tcPr>
          <w:p w:rsidR="00E706D7" w:rsidRPr="00423EE8" w:rsidRDefault="00E706D7" w:rsidP="00CD6ECC">
            <w:pPr>
              <w:rPr>
                <w:sz w:val="24"/>
                <w:szCs w:val="24"/>
              </w:rPr>
            </w:pPr>
          </w:p>
        </w:tc>
        <w:tc>
          <w:tcPr>
            <w:tcW w:w="416" w:type="pct"/>
            <w:shd w:val="clear" w:color="auto" w:fill="auto"/>
          </w:tcPr>
          <w:p w:rsidR="00E706D7" w:rsidRPr="00423EE8" w:rsidRDefault="00E706D7" w:rsidP="00CD6ECC">
            <w:pPr>
              <w:rPr>
                <w:sz w:val="24"/>
                <w:szCs w:val="24"/>
                <w:lang w:val="en-US"/>
              </w:rPr>
            </w:pPr>
            <w:r w:rsidRPr="00423EE8">
              <w:rPr>
                <w:sz w:val="24"/>
                <w:szCs w:val="24"/>
                <w:lang w:val="en-US"/>
              </w:rPr>
              <w:t>9.4.3.</w:t>
            </w:r>
          </w:p>
        </w:tc>
        <w:tc>
          <w:tcPr>
            <w:tcW w:w="1318" w:type="pct"/>
            <w:shd w:val="clear" w:color="auto" w:fill="auto"/>
          </w:tcPr>
          <w:p w:rsidR="00E706D7" w:rsidRPr="00423EE8" w:rsidRDefault="00E706D7" w:rsidP="0046627A">
            <w:pPr>
              <w:rPr>
                <w:sz w:val="24"/>
                <w:szCs w:val="24"/>
              </w:rPr>
            </w:pPr>
            <w:r w:rsidRPr="00423EE8">
              <w:rPr>
                <w:sz w:val="24"/>
                <w:szCs w:val="24"/>
              </w:rPr>
              <w:t>Всего периодические расходы за период 202</w:t>
            </w:r>
            <w:r w:rsidR="0046627A" w:rsidRPr="00423EE8">
              <w:rPr>
                <w:sz w:val="24"/>
                <w:szCs w:val="24"/>
              </w:rPr>
              <w:t>2</w:t>
            </w:r>
            <w:r w:rsidRPr="00423EE8">
              <w:rPr>
                <w:sz w:val="24"/>
                <w:szCs w:val="24"/>
              </w:rPr>
              <w:t xml:space="preserve"> - 2030 годы:</w:t>
            </w:r>
          </w:p>
        </w:tc>
        <w:tc>
          <w:tcPr>
            <w:tcW w:w="1502" w:type="pct"/>
            <w:shd w:val="clear" w:color="auto" w:fill="auto"/>
          </w:tcPr>
          <w:p w:rsidR="00E706D7" w:rsidRPr="00423EE8" w:rsidRDefault="00E706D7" w:rsidP="00CD6ECC">
            <w:pPr>
              <w:rPr>
                <w:sz w:val="24"/>
                <w:szCs w:val="24"/>
              </w:rPr>
            </w:pPr>
          </w:p>
          <w:p w:rsidR="00E706D7" w:rsidRPr="00423EE8" w:rsidRDefault="00294DDE" w:rsidP="00324C2C">
            <w:pPr>
              <w:jc w:val="center"/>
              <w:rPr>
                <w:sz w:val="24"/>
                <w:szCs w:val="24"/>
              </w:rPr>
            </w:pPr>
            <w:r w:rsidRPr="00423EE8">
              <w:rPr>
                <w:sz w:val="24"/>
                <w:szCs w:val="24"/>
              </w:rPr>
              <w:t>1 431,7</w:t>
            </w:r>
            <w:r w:rsidR="00324C2C" w:rsidRPr="00423EE8">
              <w:rPr>
                <w:sz w:val="24"/>
                <w:szCs w:val="24"/>
              </w:rPr>
              <w:t xml:space="preserve"> </w:t>
            </w:r>
            <w:r w:rsidR="00E706D7" w:rsidRPr="00423EE8">
              <w:rPr>
                <w:sz w:val="24"/>
                <w:szCs w:val="24"/>
              </w:rPr>
              <w:t>тыс. руб.</w:t>
            </w:r>
          </w:p>
        </w:tc>
      </w:tr>
      <w:tr w:rsidR="00E706D7" w:rsidRPr="00423EE8" w:rsidTr="00CD6ECC">
        <w:tc>
          <w:tcPr>
            <w:tcW w:w="503" w:type="pct"/>
            <w:shd w:val="clear" w:color="auto" w:fill="auto"/>
          </w:tcPr>
          <w:p w:rsidR="00E706D7" w:rsidRPr="00423EE8" w:rsidRDefault="00E706D7" w:rsidP="00C5141A">
            <w:pPr>
              <w:rPr>
                <w:sz w:val="24"/>
                <w:szCs w:val="24"/>
                <w:lang w:val="en-US"/>
              </w:rPr>
            </w:pPr>
            <w:r w:rsidRPr="00423EE8">
              <w:rPr>
                <w:sz w:val="24"/>
                <w:szCs w:val="24"/>
                <w:lang w:val="en-US"/>
              </w:rPr>
              <w:t>9.</w:t>
            </w:r>
            <w:r w:rsidR="00C5141A" w:rsidRPr="00423EE8">
              <w:rPr>
                <w:sz w:val="24"/>
                <w:szCs w:val="24"/>
              </w:rPr>
              <w:t>5</w:t>
            </w:r>
            <w:r w:rsidRPr="00423EE8">
              <w:rPr>
                <w:sz w:val="24"/>
                <w:szCs w:val="24"/>
                <w:lang w:val="en-US"/>
              </w:rPr>
              <w:t>.</w:t>
            </w:r>
          </w:p>
        </w:tc>
        <w:tc>
          <w:tcPr>
            <w:tcW w:w="2995" w:type="pct"/>
            <w:gridSpan w:val="3"/>
            <w:shd w:val="clear" w:color="auto" w:fill="auto"/>
          </w:tcPr>
          <w:p w:rsidR="00E706D7" w:rsidRPr="00423EE8" w:rsidRDefault="00E706D7" w:rsidP="00CD6ECC">
            <w:pPr>
              <w:rPr>
                <w:sz w:val="24"/>
                <w:szCs w:val="24"/>
              </w:rPr>
            </w:pPr>
            <w:r w:rsidRPr="00423EE8">
              <w:rPr>
                <w:sz w:val="24"/>
                <w:szCs w:val="24"/>
              </w:rPr>
              <w:t>Итого единовременные расходы за период:</w:t>
            </w:r>
          </w:p>
        </w:tc>
        <w:tc>
          <w:tcPr>
            <w:tcW w:w="1502" w:type="pct"/>
            <w:shd w:val="clear" w:color="auto" w:fill="auto"/>
          </w:tcPr>
          <w:p w:rsidR="00E706D7" w:rsidRPr="00423EE8" w:rsidRDefault="00E706D7" w:rsidP="00CD6ECC">
            <w:pPr>
              <w:rPr>
                <w:sz w:val="24"/>
                <w:szCs w:val="24"/>
              </w:rPr>
            </w:pPr>
            <w:r w:rsidRPr="00423EE8">
              <w:rPr>
                <w:sz w:val="24"/>
                <w:szCs w:val="24"/>
              </w:rPr>
              <w:t>отсутствуют</w:t>
            </w:r>
          </w:p>
        </w:tc>
      </w:tr>
      <w:tr w:rsidR="00E706D7" w:rsidRPr="00423EE8" w:rsidTr="00CD6ECC">
        <w:tc>
          <w:tcPr>
            <w:tcW w:w="503" w:type="pct"/>
            <w:shd w:val="clear" w:color="auto" w:fill="auto"/>
          </w:tcPr>
          <w:p w:rsidR="00E706D7" w:rsidRPr="00423EE8" w:rsidRDefault="00E706D7" w:rsidP="00C5141A">
            <w:pPr>
              <w:rPr>
                <w:sz w:val="24"/>
                <w:szCs w:val="24"/>
                <w:lang w:val="en-US"/>
              </w:rPr>
            </w:pPr>
            <w:r w:rsidRPr="00423EE8">
              <w:rPr>
                <w:sz w:val="24"/>
                <w:szCs w:val="24"/>
                <w:lang w:val="en-US"/>
              </w:rPr>
              <w:t>9.</w:t>
            </w:r>
            <w:r w:rsidR="00C5141A" w:rsidRPr="00423EE8">
              <w:rPr>
                <w:sz w:val="24"/>
                <w:szCs w:val="24"/>
              </w:rPr>
              <w:t>6</w:t>
            </w:r>
            <w:r w:rsidRPr="00423EE8">
              <w:rPr>
                <w:sz w:val="24"/>
                <w:szCs w:val="24"/>
                <w:lang w:val="en-US"/>
              </w:rPr>
              <w:t>.</w:t>
            </w:r>
          </w:p>
        </w:tc>
        <w:tc>
          <w:tcPr>
            <w:tcW w:w="2995" w:type="pct"/>
            <w:gridSpan w:val="3"/>
            <w:shd w:val="clear" w:color="auto" w:fill="auto"/>
          </w:tcPr>
          <w:p w:rsidR="00E706D7" w:rsidRPr="00423EE8" w:rsidRDefault="00E706D7" w:rsidP="00CD6ECC">
            <w:pPr>
              <w:rPr>
                <w:sz w:val="24"/>
                <w:szCs w:val="24"/>
              </w:rPr>
            </w:pPr>
            <w:r w:rsidRPr="00423EE8">
              <w:rPr>
                <w:sz w:val="24"/>
                <w:szCs w:val="24"/>
              </w:rPr>
              <w:t>Итого периодические расходы за период 202</w:t>
            </w:r>
            <w:r w:rsidR="00C9540E">
              <w:rPr>
                <w:sz w:val="24"/>
                <w:szCs w:val="24"/>
              </w:rPr>
              <w:t>2</w:t>
            </w:r>
            <w:r w:rsidRPr="00423EE8">
              <w:rPr>
                <w:sz w:val="24"/>
                <w:szCs w:val="24"/>
              </w:rPr>
              <w:t xml:space="preserve"> - 2030 годы:</w:t>
            </w:r>
          </w:p>
        </w:tc>
        <w:tc>
          <w:tcPr>
            <w:tcW w:w="1502" w:type="pct"/>
            <w:shd w:val="clear" w:color="auto" w:fill="auto"/>
          </w:tcPr>
          <w:p w:rsidR="00E706D7" w:rsidRPr="00423EE8" w:rsidRDefault="00C5141A" w:rsidP="009B3714">
            <w:pPr>
              <w:rPr>
                <w:sz w:val="24"/>
                <w:szCs w:val="24"/>
              </w:rPr>
            </w:pPr>
            <w:r w:rsidRPr="00423EE8">
              <w:rPr>
                <w:sz w:val="24"/>
                <w:szCs w:val="24"/>
              </w:rPr>
              <w:t xml:space="preserve">1 431,7  </w:t>
            </w:r>
            <w:r w:rsidR="00E706D7" w:rsidRPr="00423EE8">
              <w:rPr>
                <w:sz w:val="24"/>
                <w:szCs w:val="24"/>
              </w:rPr>
              <w:t xml:space="preserve"> тыс. руб.</w:t>
            </w:r>
          </w:p>
        </w:tc>
      </w:tr>
      <w:tr w:rsidR="00E706D7" w:rsidRPr="00423EE8" w:rsidTr="00CD6ECC">
        <w:tc>
          <w:tcPr>
            <w:tcW w:w="503" w:type="pct"/>
            <w:shd w:val="clear" w:color="auto" w:fill="auto"/>
          </w:tcPr>
          <w:p w:rsidR="00E706D7" w:rsidRPr="00423EE8" w:rsidRDefault="00E706D7" w:rsidP="00C5141A">
            <w:pPr>
              <w:rPr>
                <w:sz w:val="24"/>
                <w:szCs w:val="24"/>
                <w:lang w:val="en-US"/>
              </w:rPr>
            </w:pPr>
            <w:r w:rsidRPr="00423EE8">
              <w:rPr>
                <w:sz w:val="24"/>
                <w:szCs w:val="24"/>
                <w:lang w:val="en-US"/>
              </w:rPr>
              <w:t>9.</w:t>
            </w:r>
            <w:r w:rsidR="00C5141A" w:rsidRPr="00423EE8">
              <w:rPr>
                <w:sz w:val="24"/>
                <w:szCs w:val="24"/>
              </w:rPr>
              <w:t>7</w:t>
            </w:r>
            <w:r w:rsidRPr="00423EE8">
              <w:rPr>
                <w:sz w:val="24"/>
                <w:szCs w:val="24"/>
                <w:lang w:val="en-US"/>
              </w:rPr>
              <w:t>.</w:t>
            </w:r>
          </w:p>
        </w:tc>
        <w:tc>
          <w:tcPr>
            <w:tcW w:w="4497" w:type="pct"/>
            <w:gridSpan w:val="4"/>
            <w:shd w:val="clear" w:color="auto" w:fill="auto"/>
          </w:tcPr>
          <w:p w:rsidR="00E706D7" w:rsidRPr="00423EE8" w:rsidRDefault="00E706D7" w:rsidP="00CD6ECC">
            <w:pPr>
              <w:jc w:val="both"/>
              <w:rPr>
                <w:sz w:val="24"/>
                <w:szCs w:val="24"/>
              </w:rPr>
            </w:pPr>
            <w:r w:rsidRPr="00423EE8">
              <w:rPr>
                <w:sz w:val="24"/>
                <w:szCs w:val="24"/>
              </w:rPr>
              <w:t>Иные сведения о расходах бюджета муниципального образования</w:t>
            </w:r>
          </w:p>
          <w:p w:rsidR="00E706D7" w:rsidRPr="00423EE8" w:rsidRDefault="00E706D7" w:rsidP="00CD6ECC">
            <w:pPr>
              <w:jc w:val="both"/>
              <w:rPr>
                <w:sz w:val="24"/>
                <w:szCs w:val="24"/>
              </w:rPr>
            </w:pPr>
            <w:r w:rsidRPr="00423EE8">
              <w:rPr>
                <w:sz w:val="24"/>
                <w:szCs w:val="24"/>
              </w:rPr>
              <w:t>отсутствуют</w:t>
            </w:r>
          </w:p>
        </w:tc>
      </w:tr>
      <w:tr w:rsidR="00E706D7" w:rsidRPr="00423EE8" w:rsidTr="00CD6ECC">
        <w:tc>
          <w:tcPr>
            <w:tcW w:w="503" w:type="pct"/>
            <w:shd w:val="clear" w:color="auto" w:fill="auto"/>
          </w:tcPr>
          <w:p w:rsidR="00E706D7" w:rsidRPr="00423EE8" w:rsidRDefault="00E706D7" w:rsidP="00C5141A">
            <w:pPr>
              <w:rPr>
                <w:sz w:val="24"/>
                <w:szCs w:val="24"/>
                <w:lang w:val="en-US"/>
              </w:rPr>
            </w:pPr>
            <w:r w:rsidRPr="00423EE8">
              <w:rPr>
                <w:sz w:val="24"/>
                <w:szCs w:val="24"/>
                <w:lang w:val="en-US"/>
              </w:rPr>
              <w:t>9.</w:t>
            </w:r>
            <w:r w:rsidR="00C5141A" w:rsidRPr="00423EE8">
              <w:rPr>
                <w:sz w:val="24"/>
                <w:szCs w:val="24"/>
              </w:rPr>
              <w:t>8</w:t>
            </w:r>
            <w:r w:rsidRPr="00423EE8">
              <w:rPr>
                <w:sz w:val="24"/>
                <w:szCs w:val="24"/>
                <w:lang w:val="en-US"/>
              </w:rPr>
              <w:t>.</w:t>
            </w:r>
          </w:p>
        </w:tc>
        <w:tc>
          <w:tcPr>
            <w:tcW w:w="4497" w:type="pct"/>
            <w:gridSpan w:val="4"/>
            <w:shd w:val="clear" w:color="auto" w:fill="auto"/>
          </w:tcPr>
          <w:p w:rsidR="00E706D7" w:rsidRPr="00423EE8" w:rsidRDefault="00E706D7" w:rsidP="00C9540E">
            <w:pPr>
              <w:rPr>
                <w:sz w:val="24"/>
                <w:szCs w:val="24"/>
              </w:rPr>
            </w:pPr>
            <w:r w:rsidRPr="00423EE8">
              <w:rPr>
                <w:sz w:val="24"/>
                <w:szCs w:val="24"/>
              </w:rPr>
              <w:t>Источники данных: муниципальная программа «Жилищно-коммунальный комплекс и городская среда в Нижневартовском районе»</w:t>
            </w:r>
          </w:p>
        </w:tc>
      </w:tr>
    </w:tbl>
    <w:p w:rsidR="00330DB9" w:rsidRPr="00423EE8" w:rsidRDefault="00330DB9" w:rsidP="00E706D7">
      <w:pPr>
        <w:spacing w:before="240"/>
        <w:jc w:val="center"/>
        <w:rPr>
          <w:sz w:val="24"/>
          <w:szCs w:val="24"/>
        </w:rPr>
      </w:pPr>
    </w:p>
    <w:p w:rsidR="00E706D7" w:rsidRPr="00423EE8" w:rsidRDefault="00E706D7" w:rsidP="00E706D7">
      <w:pPr>
        <w:spacing w:before="240"/>
        <w:jc w:val="center"/>
        <w:rPr>
          <w:sz w:val="24"/>
          <w:szCs w:val="24"/>
        </w:rPr>
      </w:pPr>
      <w:r w:rsidRPr="00423EE8">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423EE8">
        <w:rPr>
          <w:sz w:val="24"/>
          <w:szCs w:val="24"/>
          <w:vertAlign w:val="superscript"/>
        </w:rPr>
        <w:footnoteReference w:id="1"/>
      </w:r>
      <w:r w:rsidRPr="00423EE8">
        <w:rPr>
          <w:sz w:val="24"/>
          <w:szCs w:val="24"/>
        </w:rPr>
        <w:t xml:space="preserve">  </w:t>
      </w:r>
    </w:p>
    <w:p w:rsidR="00330DB9" w:rsidRPr="00423EE8" w:rsidRDefault="00330DB9" w:rsidP="00E706D7">
      <w:pPr>
        <w:spacing w:before="240"/>
        <w:jc w:val="center"/>
        <w:rPr>
          <w:sz w:val="24"/>
          <w:szCs w:val="24"/>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2583"/>
        <w:gridCol w:w="2267"/>
        <w:gridCol w:w="2103"/>
      </w:tblGrid>
      <w:tr w:rsidR="00E706D7" w:rsidRPr="00423EE8" w:rsidTr="00CD6ECC">
        <w:tc>
          <w:tcPr>
            <w:tcW w:w="1452" w:type="pct"/>
            <w:shd w:val="clear" w:color="auto" w:fill="auto"/>
          </w:tcPr>
          <w:p w:rsidR="00E706D7" w:rsidRPr="00423EE8" w:rsidRDefault="00E706D7" w:rsidP="00CD6ECC">
            <w:pPr>
              <w:jc w:val="center"/>
              <w:rPr>
                <w:sz w:val="24"/>
                <w:szCs w:val="24"/>
              </w:rPr>
            </w:pPr>
            <w:r w:rsidRPr="00423EE8">
              <w:rPr>
                <w:sz w:val="24"/>
                <w:szCs w:val="24"/>
              </w:rPr>
              <w:t>10.1. Группа участников отношений</w:t>
            </w:r>
          </w:p>
        </w:tc>
        <w:tc>
          <w:tcPr>
            <w:tcW w:w="1318" w:type="pct"/>
            <w:shd w:val="clear" w:color="auto" w:fill="auto"/>
          </w:tcPr>
          <w:p w:rsidR="00E706D7" w:rsidRPr="00423EE8" w:rsidRDefault="00E706D7" w:rsidP="00CD6ECC">
            <w:pPr>
              <w:jc w:val="center"/>
              <w:rPr>
                <w:sz w:val="24"/>
                <w:szCs w:val="24"/>
              </w:rPr>
            </w:pPr>
            <w:r w:rsidRPr="00423EE8">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157" w:type="pct"/>
            <w:shd w:val="clear" w:color="auto" w:fill="auto"/>
          </w:tcPr>
          <w:p w:rsidR="00E706D7" w:rsidRPr="00423EE8" w:rsidRDefault="00E706D7" w:rsidP="00CD6ECC">
            <w:pPr>
              <w:jc w:val="center"/>
              <w:rPr>
                <w:sz w:val="24"/>
                <w:szCs w:val="24"/>
              </w:rPr>
            </w:pPr>
            <w:r w:rsidRPr="00423EE8">
              <w:rPr>
                <w:sz w:val="24"/>
                <w:szCs w:val="24"/>
              </w:rPr>
              <w:t>10.3. Порядок организации исполнения обязанностей и ограничений</w:t>
            </w:r>
          </w:p>
        </w:tc>
        <w:tc>
          <w:tcPr>
            <w:tcW w:w="1073" w:type="pct"/>
          </w:tcPr>
          <w:p w:rsidR="00E706D7" w:rsidRPr="00423EE8" w:rsidRDefault="00E706D7" w:rsidP="00CD6ECC">
            <w:pPr>
              <w:jc w:val="center"/>
              <w:rPr>
                <w:sz w:val="24"/>
                <w:szCs w:val="24"/>
              </w:rPr>
            </w:pPr>
            <w:r w:rsidRPr="00423EE8">
              <w:rPr>
                <w:sz w:val="24"/>
                <w:szCs w:val="24"/>
              </w:rPr>
              <w:t>10.4. Описание и оценка видов расходов (доходов)</w:t>
            </w:r>
          </w:p>
        </w:tc>
      </w:tr>
      <w:tr w:rsidR="00E706D7" w:rsidRPr="00423EE8" w:rsidTr="00CD6ECC">
        <w:trPr>
          <w:trHeight w:val="192"/>
        </w:trPr>
        <w:tc>
          <w:tcPr>
            <w:tcW w:w="1452" w:type="pct"/>
            <w:shd w:val="clear" w:color="auto" w:fill="auto"/>
          </w:tcPr>
          <w:p w:rsidR="00E706D7" w:rsidRPr="00423EE8" w:rsidRDefault="00D016C0" w:rsidP="00CD6ECC">
            <w:pPr>
              <w:rPr>
                <w:sz w:val="24"/>
                <w:szCs w:val="24"/>
              </w:rPr>
            </w:pPr>
            <w:r w:rsidRPr="00423EE8">
              <w:rPr>
                <w:sz w:val="24"/>
                <w:szCs w:val="24"/>
              </w:rPr>
              <w:t xml:space="preserve">Организации </w:t>
            </w:r>
            <w:r w:rsidR="00767F05">
              <w:rPr>
                <w:sz w:val="24"/>
                <w:szCs w:val="24"/>
              </w:rPr>
              <w:t xml:space="preserve">жилищно-коммунального хозяйства </w:t>
            </w:r>
            <w:r w:rsidRPr="00423EE8">
              <w:rPr>
                <w:sz w:val="24"/>
                <w:szCs w:val="24"/>
              </w:rPr>
              <w:t>муниципальной формы собственности</w:t>
            </w:r>
          </w:p>
        </w:tc>
        <w:tc>
          <w:tcPr>
            <w:tcW w:w="1318" w:type="pct"/>
            <w:shd w:val="clear" w:color="auto" w:fill="auto"/>
          </w:tcPr>
          <w:p w:rsidR="00E706D7" w:rsidRPr="00423EE8" w:rsidRDefault="00E706D7" w:rsidP="00CD6ECC">
            <w:pPr>
              <w:rPr>
                <w:sz w:val="24"/>
                <w:szCs w:val="24"/>
              </w:rPr>
            </w:pPr>
            <w:r w:rsidRPr="00423EE8">
              <w:rPr>
                <w:sz w:val="24"/>
                <w:szCs w:val="24"/>
              </w:rPr>
              <w:t>Подача заявления с предоставлением пакета доку</w:t>
            </w:r>
            <w:r w:rsidR="00457D67" w:rsidRPr="00423EE8">
              <w:rPr>
                <w:sz w:val="24"/>
                <w:szCs w:val="24"/>
              </w:rPr>
              <w:t>м</w:t>
            </w:r>
            <w:r w:rsidRPr="00423EE8">
              <w:rPr>
                <w:sz w:val="24"/>
                <w:szCs w:val="24"/>
              </w:rPr>
              <w:t>ентов</w:t>
            </w:r>
          </w:p>
        </w:tc>
        <w:tc>
          <w:tcPr>
            <w:tcW w:w="1157" w:type="pct"/>
            <w:shd w:val="clear" w:color="auto" w:fill="auto"/>
          </w:tcPr>
          <w:p w:rsidR="00E706D7" w:rsidRPr="00423EE8" w:rsidRDefault="00E706D7" w:rsidP="00CD6ECC">
            <w:pPr>
              <w:rPr>
                <w:sz w:val="24"/>
                <w:szCs w:val="24"/>
              </w:rPr>
            </w:pPr>
            <w:r w:rsidRPr="00423EE8">
              <w:rPr>
                <w:sz w:val="24"/>
                <w:szCs w:val="24"/>
              </w:rPr>
              <w:t>В соответствии с п.</w:t>
            </w:r>
            <w:r w:rsidR="00D87BB8" w:rsidRPr="00423EE8">
              <w:rPr>
                <w:sz w:val="24"/>
                <w:szCs w:val="24"/>
              </w:rPr>
              <w:t xml:space="preserve"> 2.1, </w:t>
            </w:r>
            <w:r w:rsidRPr="00423EE8">
              <w:rPr>
                <w:sz w:val="24"/>
                <w:szCs w:val="24"/>
              </w:rPr>
              <w:t>2.</w:t>
            </w:r>
            <w:r w:rsidR="00C55F4C" w:rsidRPr="00423EE8">
              <w:rPr>
                <w:sz w:val="24"/>
                <w:szCs w:val="24"/>
              </w:rPr>
              <w:t>2</w:t>
            </w:r>
            <w:r w:rsidRPr="00423EE8">
              <w:rPr>
                <w:sz w:val="24"/>
                <w:szCs w:val="24"/>
              </w:rPr>
              <w:t xml:space="preserve"> приложения </w:t>
            </w:r>
            <w:r w:rsidR="00C55F4C" w:rsidRPr="00423EE8">
              <w:rPr>
                <w:sz w:val="24"/>
                <w:szCs w:val="24"/>
              </w:rPr>
              <w:t>18</w:t>
            </w:r>
            <w:r w:rsidRPr="00423EE8">
              <w:rPr>
                <w:sz w:val="24"/>
                <w:szCs w:val="24"/>
              </w:rPr>
              <w:t xml:space="preserve"> в муниципальной программе</w:t>
            </w:r>
          </w:p>
          <w:p w:rsidR="00E706D7" w:rsidRPr="00423EE8" w:rsidRDefault="00E706D7" w:rsidP="00CD6ECC">
            <w:pPr>
              <w:rPr>
                <w:sz w:val="24"/>
                <w:szCs w:val="24"/>
              </w:rPr>
            </w:pPr>
          </w:p>
        </w:tc>
        <w:tc>
          <w:tcPr>
            <w:tcW w:w="1073" w:type="pct"/>
          </w:tcPr>
          <w:p w:rsidR="00337631" w:rsidRPr="00423EE8" w:rsidRDefault="00E706D7" w:rsidP="00337631">
            <w:pPr>
              <w:rPr>
                <w:rFonts w:eastAsia="Calibri"/>
                <w:iCs/>
                <w:sz w:val="24"/>
                <w:szCs w:val="24"/>
                <w:lang w:eastAsia="en-US"/>
              </w:rPr>
            </w:pPr>
            <w:r w:rsidRPr="00423EE8">
              <w:rPr>
                <w:sz w:val="24"/>
                <w:szCs w:val="24"/>
              </w:rPr>
              <w:t xml:space="preserve">Расходы на одного субъекта: </w:t>
            </w:r>
            <w:r w:rsidR="00337631" w:rsidRPr="00423EE8">
              <w:rPr>
                <w:rFonts w:eastAsia="Calibri"/>
                <w:iCs/>
                <w:sz w:val="24"/>
                <w:szCs w:val="24"/>
                <w:lang w:eastAsia="en-US"/>
              </w:rPr>
              <w:t xml:space="preserve">Подготовку заявки сбор документов </w:t>
            </w:r>
            <w:r w:rsidR="00337631" w:rsidRPr="00423EE8">
              <w:rPr>
                <w:rFonts w:eastAsia="Calibri"/>
                <w:iCs/>
                <w:sz w:val="24"/>
                <w:szCs w:val="24"/>
                <w:lang w:eastAsia="en-US"/>
              </w:rPr>
              <w:lastRenderedPageBreak/>
              <w:t xml:space="preserve">осуществляет 1 специалист организации. </w:t>
            </w:r>
          </w:p>
          <w:p w:rsidR="00337631" w:rsidRPr="00423EE8" w:rsidRDefault="00337631" w:rsidP="00337631">
            <w:pPr>
              <w:rPr>
                <w:rFonts w:eastAsia="Calibri"/>
                <w:iCs/>
                <w:sz w:val="24"/>
                <w:szCs w:val="24"/>
                <w:lang w:eastAsia="en-US"/>
              </w:rPr>
            </w:pPr>
            <w:r w:rsidRPr="00423EE8">
              <w:rPr>
                <w:rFonts w:eastAsia="Calibri"/>
                <w:iCs/>
                <w:sz w:val="24"/>
                <w:szCs w:val="24"/>
                <w:lang w:eastAsia="en-US"/>
              </w:rPr>
              <w:t xml:space="preserve">Время, затраченное </w:t>
            </w:r>
            <w:proofErr w:type="gramStart"/>
            <w:r w:rsidRPr="00423EE8">
              <w:rPr>
                <w:rFonts w:eastAsia="Calibri"/>
                <w:iCs/>
                <w:sz w:val="24"/>
                <w:szCs w:val="24"/>
                <w:lang w:eastAsia="en-US"/>
              </w:rPr>
              <w:t>на подготовку</w:t>
            </w:r>
            <w:proofErr w:type="gramEnd"/>
            <w:r w:rsidR="008A0E6E">
              <w:rPr>
                <w:rFonts w:eastAsia="Calibri"/>
                <w:iCs/>
                <w:sz w:val="24"/>
                <w:szCs w:val="24"/>
                <w:lang w:eastAsia="en-US"/>
              </w:rPr>
              <w:t xml:space="preserve"> </w:t>
            </w:r>
            <w:r w:rsidRPr="00423EE8">
              <w:rPr>
                <w:rFonts w:eastAsia="Calibri"/>
                <w:iCs/>
                <w:sz w:val="24"/>
                <w:szCs w:val="24"/>
                <w:lang w:eastAsia="en-US"/>
              </w:rPr>
              <w:t xml:space="preserve">составляет </w:t>
            </w:r>
            <w:r w:rsidR="00FC44CF">
              <w:rPr>
                <w:rFonts w:eastAsia="Calibri"/>
                <w:iCs/>
                <w:sz w:val="24"/>
                <w:szCs w:val="24"/>
                <w:lang w:eastAsia="en-US"/>
              </w:rPr>
              <w:t>3</w:t>
            </w:r>
            <w:r w:rsidRPr="00423EE8">
              <w:rPr>
                <w:rFonts w:eastAsia="Calibri"/>
                <w:iCs/>
                <w:sz w:val="24"/>
                <w:szCs w:val="24"/>
                <w:lang w:eastAsia="en-US"/>
              </w:rPr>
              <w:t xml:space="preserve"> час</w:t>
            </w:r>
            <w:r w:rsidR="00FC44CF">
              <w:rPr>
                <w:rFonts w:eastAsia="Calibri"/>
                <w:iCs/>
                <w:sz w:val="24"/>
                <w:szCs w:val="24"/>
                <w:lang w:eastAsia="en-US"/>
              </w:rPr>
              <w:t>а</w:t>
            </w:r>
            <w:r w:rsidRPr="00423EE8">
              <w:rPr>
                <w:rFonts w:eastAsia="Calibri"/>
                <w:iCs/>
                <w:sz w:val="24"/>
                <w:szCs w:val="24"/>
                <w:lang w:eastAsia="en-US"/>
              </w:rPr>
              <w:t xml:space="preserve">. Средняя стоимость работы часа персонала, занятого выполнением действий по подготовке составляет – </w:t>
            </w:r>
            <w:r w:rsidR="00FC44CF">
              <w:rPr>
                <w:rFonts w:eastAsia="Calibri"/>
                <w:iCs/>
                <w:sz w:val="24"/>
                <w:szCs w:val="24"/>
                <w:lang w:eastAsia="en-US"/>
              </w:rPr>
              <w:t>123,2</w:t>
            </w:r>
            <w:r w:rsidRPr="00423EE8">
              <w:rPr>
                <w:rFonts w:eastAsia="Calibri"/>
                <w:iCs/>
                <w:sz w:val="24"/>
                <w:szCs w:val="24"/>
                <w:lang w:eastAsia="en-US"/>
              </w:rPr>
              <w:t xml:space="preserve"> рублей (из расчета минимальной заработной платы, установленной с 01.</w:t>
            </w:r>
            <w:r w:rsidR="007543B5" w:rsidRPr="00423EE8">
              <w:rPr>
                <w:rFonts w:eastAsia="Calibri"/>
                <w:iCs/>
                <w:sz w:val="24"/>
                <w:szCs w:val="24"/>
                <w:lang w:eastAsia="en-US"/>
              </w:rPr>
              <w:t>01</w:t>
            </w:r>
            <w:r w:rsidRPr="00423EE8">
              <w:rPr>
                <w:rFonts w:eastAsia="Calibri"/>
                <w:iCs/>
                <w:sz w:val="24"/>
                <w:szCs w:val="24"/>
                <w:lang w:eastAsia="en-US"/>
              </w:rPr>
              <w:t>.202</w:t>
            </w:r>
            <w:r w:rsidR="007543B5" w:rsidRPr="00423EE8">
              <w:rPr>
                <w:rFonts w:eastAsia="Calibri"/>
                <w:iCs/>
                <w:sz w:val="24"/>
                <w:szCs w:val="24"/>
                <w:lang w:eastAsia="en-US"/>
              </w:rPr>
              <w:t>2</w:t>
            </w:r>
            <w:r w:rsidRPr="00423EE8">
              <w:rPr>
                <w:rFonts w:eastAsia="Calibri"/>
                <w:iCs/>
                <w:sz w:val="24"/>
                <w:szCs w:val="24"/>
                <w:lang w:eastAsia="en-US"/>
              </w:rPr>
              <w:t xml:space="preserve"> – </w:t>
            </w:r>
            <w:r w:rsidR="0097701B" w:rsidRPr="00423EE8">
              <w:rPr>
                <w:rFonts w:eastAsia="Calibri"/>
                <w:iCs/>
                <w:sz w:val="24"/>
                <w:szCs w:val="24"/>
                <w:lang w:eastAsia="en-US"/>
              </w:rPr>
              <w:t>30</w:t>
            </w:r>
            <w:r w:rsidR="007543B5" w:rsidRPr="00423EE8">
              <w:rPr>
                <w:rFonts w:eastAsia="Calibri"/>
                <w:iCs/>
                <w:sz w:val="24"/>
                <w:szCs w:val="24"/>
                <w:lang w:eastAsia="en-US"/>
              </w:rPr>
              <w:t>558</w:t>
            </w:r>
            <w:r w:rsidRPr="00423EE8">
              <w:rPr>
                <w:rFonts w:eastAsia="Calibri"/>
                <w:iCs/>
                <w:sz w:val="24"/>
                <w:szCs w:val="24"/>
                <w:lang w:eastAsia="en-US"/>
              </w:rPr>
              <w:t xml:space="preserve"> рублей). Итого – </w:t>
            </w:r>
            <w:r w:rsidR="00FC44CF">
              <w:rPr>
                <w:rFonts w:eastAsia="Calibri"/>
                <w:iCs/>
                <w:sz w:val="24"/>
                <w:szCs w:val="24"/>
                <w:lang w:eastAsia="en-US"/>
              </w:rPr>
              <w:t>369,6</w:t>
            </w:r>
            <w:r w:rsidRPr="00423EE8">
              <w:rPr>
                <w:rFonts w:eastAsia="Calibri"/>
                <w:iCs/>
                <w:sz w:val="24"/>
                <w:szCs w:val="24"/>
                <w:lang w:eastAsia="en-US"/>
              </w:rPr>
              <w:t xml:space="preserve"> руб.</w:t>
            </w:r>
          </w:p>
          <w:p w:rsidR="00FC44CF" w:rsidRDefault="00337631" w:rsidP="00664C3D">
            <w:pPr>
              <w:rPr>
                <w:rFonts w:eastAsia="Calibri"/>
                <w:iCs/>
                <w:sz w:val="24"/>
                <w:szCs w:val="24"/>
                <w:lang w:eastAsia="en-US"/>
              </w:rPr>
            </w:pPr>
            <w:r w:rsidRPr="00423EE8">
              <w:rPr>
                <w:rFonts w:eastAsia="Calibri"/>
                <w:iCs/>
                <w:sz w:val="24"/>
                <w:szCs w:val="24"/>
                <w:lang w:eastAsia="en-US"/>
              </w:rPr>
              <w:t xml:space="preserve">Средняя стоимость 1 упаковки бумаги формата А 4 составляет </w:t>
            </w:r>
            <w:r w:rsidR="0088215A" w:rsidRPr="00423EE8">
              <w:rPr>
                <w:rFonts w:eastAsia="Calibri"/>
                <w:iCs/>
                <w:sz w:val="24"/>
                <w:szCs w:val="24"/>
                <w:lang w:eastAsia="en-US"/>
              </w:rPr>
              <w:t>800,0</w:t>
            </w:r>
            <w:r w:rsidR="004E25E2" w:rsidRPr="00423EE8">
              <w:rPr>
                <w:rFonts w:eastAsia="Calibri"/>
                <w:iCs/>
                <w:sz w:val="24"/>
                <w:szCs w:val="24"/>
                <w:lang w:eastAsia="en-US"/>
              </w:rPr>
              <w:t xml:space="preserve"> </w:t>
            </w:r>
            <w:r w:rsidRPr="00423EE8">
              <w:rPr>
                <w:rFonts w:eastAsia="Calibri"/>
                <w:iCs/>
                <w:sz w:val="24"/>
                <w:szCs w:val="24"/>
                <w:lang w:eastAsia="en-US"/>
              </w:rPr>
              <w:t xml:space="preserve">рублей. </w:t>
            </w:r>
          </w:p>
          <w:p w:rsidR="00FC44CF" w:rsidRDefault="00FC44CF" w:rsidP="00664C3D">
            <w:pPr>
              <w:rPr>
                <w:sz w:val="24"/>
                <w:szCs w:val="24"/>
              </w:rPr>
            </w:pPr>
            <w:r w:rsidRPr="00FC44CF">
              <w:rPr>
                <w:sz w:val="24"/>
                <w:szCs w:val="24"/>
              </w:rPr>
              <w:t>Стоимость картриджа: 7186 руб.*2,2% износа=158,09 руб.</w:t>
            </w:r>
          </w:p>
          <w:p w:rsidR="00E706D7" w:rsidRPr="00423EE8" w:rsidRDefault="00E706D7" w:rsidP="00664C3D">
            <w:pPr>
              <w:rPr>
                <w:sz w:val="24"/>
                <w:szCs w:val="24"/>
              </w:rPr>
            </w:pPr>
            <w:r w:rsidRPr="00423EE8">
              <w:rPr>
                <w:sz w:val="24"/>
                <w:szCs w:val="24"/>
              </w:rPr>
              <w:t>Транспортные расходы на доставку документов для одного субъекта: средняя стоимость бензина АИ 92 составляет 4</w:t>
            </w:r>
            <w:r w:rsidR="00DD24D5" w:rsidRPr="00423EE8">
              <w:rPr>
                <w:sz w:val="24"/>
                <w:szCs w:val="24"/>
              </w:rPr>
              <w:t>8</w:t>
            </w:r>
            <w:r w:rsidRPr="00423EE8">
              <w:rPr>
                <w:sz w:val="24"/>
                <w:szCs w:val="24"/>
              </w:rPr>
              <w:t>,35 руб./л. при среднем расстоянии 15</w:t>
            </w:r>
            <w:r w:rsidR="00B26C8D">
              <w:rPr>
                <w:sz w:val="24"/>
                <w:szCs w:val="24"/>
              </w:rPr>
              <w:t xml:space="preserve"> </w:t>
            </w:r>
            <w:r w:rsidRPr="00423EE8">
              <w:rPr>
                <w:sz w:val="24"/>
                <w:szCs w:val="24"/>
              </w:rPr>
              <w:t>км и среднем расходе бензина на 10</w:t>
            </w:r>
            <w:r w:rsidR="00B26C8D">
              <w:rPr>
                <w:sz w:val="24"/>
                <w:szCs w:val="24"/>
              </w:rPr>
              <w:t xml:space="preserve"> </w:t>
            </w:r>
            <w:r w:rsidRPr="00423EE8">
              <w:rPr>
                <w:sz w:val="24"/>
                <w:szCs w:val="24"/>
              </w:rPr>
              <w:t xml:space="preserve">л на 100 км размер расходов составляет </w:t>
            </w:r>
            <w:r w:rsidR="00DD24D5" w:rsidRPr="00423EE8">
              <w:rPr>
                <w:sz w:val="24"/>
                <w:szCs w:val="24"/>
              </w:rPr>
              <w:t>72,53</w:t>
            </w:r>
            <w:r w:rsidRPr="00423EE8">
              <w:rPr>
                <w:sz w:val="24"/>
                <w:szCs w:val="24"/>
              </w:rPr>
              <w:t xml:space="preserve"> руб. Итого расходы составляю</w:t>
            </w:r>
            <w:r w:rsidR="00FC44CF">
              <w:rPr>
                <w:sz w:val="24"/>
                <w:szCs w:val="24"/>
              </w:rPr>
              <w:t>т</w:t>
            </w:r>
            <w:r w:rsidRPr="00423EE8">
              <w:rPr>
                <w:sz w:val="24"/>
                <w:szCs w:val="24"/>
              </w:rPr>
              <w:t xml:space="preserve"> </w:t>
            </w:r>
            <w:r w:rsidR="00FC44CF">
              <w:rPr>
                <w:sz w:val="24"/>
                <w:szCs w:val="24"/>
              </w:rPr>
              <w:t>1 400,00</w:t>
            </w:r>
            <w:r w:rsidRPr="00423EE8">
              <w:rPr>
                <w:sz w:val="24"/>
                <w:szCs w:val="24"/>
              </w:rPr>
              <w:t xml:space="preserve"> руб.</w:t>
            </w:r>
          </w:p>
        </w:tc>
      </w:tr>
    </w:tbl>
    <w:p w:rsidR="00330DB9" w:rsidRPr="00423EE8" w:rsidRDefault="00330DB9" w:rsidP="00E706D7">
      <w:pPr>
        <w:spacing w:before="240"/>
        <w:jc w:val="center"/>
        <w:rPr>
          <w:sz w:val="24"/>
          <w:szCs w:val="24"/>
        </w:rPr>
      </w:pPr>
    </w:p>
    <w:p w:rsidR="00E706D7" w:rsidRPr="00423EE8" w:rsidRDefault="00E706D7" w:rsidP="00E706D7">
      <w:pPr>
        <w:spacing w:before="240"/>
        <w:jc w:val="center"/>
        <w:rPr>
          <w:sz w:val="24"/>
          <w:szCs w:val="24"/>
        </w:rPr>
      </w:pPr>
      <w:r w:rsidRPr="00423EE8">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p w:rsidR="00330DB9" w:rsidRPr="00423EE8" w:rsidRDefault="00330DB9" w:rsidP="00E706D7">
      <w:pPr>
        <w:spacing w:before="240"/>
        <w:jc w:val="center"/>
        <w:rPr>
          <w:sz w:val="24"/>
          <w:szCs w:val="24"/>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564"/>
        <w:gridCol w:w="2217"/>
        <w:gridCol w:w="1580"/>
        <w:gridCol w:w="1052"/>
        <w:gridCol w:w="2409"/>
      </w:tblGrid>
      <w:tr w:rsidR="00E706D7" w:rsidRPr="00423EE8" w:rsidTr="000B3631">
        <w:tc>
          <w:tcPr>
            <w:tcW w:w="1297" w:type="pct"/>
            <w:gridSpan w:val="2"/>
            <w:shd w:val="clear" w:color="auto" w:fill="auto"/>
          </w:tcPr>
          <w:p w:rsidR="00E706D7" w:rsidRPr="00423EE8" w:rsidRDefault="00E706D7" w:rsidP="00CD6ECC">
            <w:pPr>
              <w:jc w:val="center"/>
              <w:rPr>
                <w:sz w:val="24"/>
                <w:szCs w:val="24"/>
              </w:rPr>
            </w:pPr>
            <w:r w:rsidRPr="00423EE8">
              <w:rPr>
                <w:sz w:val="24"/>
                <w:szCs w:val="24"/>
              </w:rPr>
              <w:t>11.1.</w:t>
            </w:r>
          </w:p>
          <w:p w:rsidR="00E706D7" w:rsidRPr="00423EE8" w:rsidRDefault="00E706D7" w:rsidP="00CD6ECC">
            <w:pPr>
              <w:jc w:val="center"/>
              <w:rPr>
                <w:sz w:val="24"/>
                <w:szCs w:val="24"/>
              </w:rPr>
            </w:pPr>
            <w:r w:rsidRPr="00423EE8">
              <w:rPr>
                <w:sz w:val="24"/>
                <w:szCs w:val="24"/>
              </w:rPr>
              <w:t>Цели предлагаемого регулирования</w:t>
            </w:r>
            <w:r w:rsidRPr="00423EE8">
              <w:rPr>
                <w:sz w:val="24"/>
                <w:szCs w:val="24"/>
                <w:vertAlign w:val="superscript"/>
              </w:rPr>
              <w:footnoteReference w:id="2"/>
            </w:r>
          </w:p>
        </w:tc>
        <w:tc>
          <w:tcPr>
            <w:tcW w:w="1131" w:type="pct"/>
            <w:shd w:val="clear" w:color="auto" w:fill="auto"/>
          </w:tcPr>
          <w:p w:rsidR="00E706D7" w:rsidRPr="00423EE8" w:rsidRDefault="00E706D7" w:rsidP="00CD6ECC">
            <w:pPr>
              <w:jc w:val="center"/>
              <w:rPr>
                <w:sz w:val="24"/>
                <w:szCs w:val="24"/>
              </w:rPr>
            </w:pPr>
            <w:r w:rsidRPr="00423EE8">
              <w:rPr>
                <w:sz w:val="24"/>
                <w:szCs w:val="24"/>
              </w:rPr>
              <w:t>11.2.</w:t>
            </w:r>
          </w:p>
          <w:p w:rsidR="00E706D7" w:rsidRPr="00423EE8" w:rsidRDefault="00E706D7" w:rsidP="00CD6ECC">
            <w:pPr>
              <w:jc w:val="center"/>
              <w:rPr>
                <w:sz w:val="24"/>
                <w:szCs w:val="24"/>
              </w:rPr>
            </w:pPr>
            <w:r w:rsidRPr="00423EE8">
              <w:rPr>
                <w:sz w:val="24"/>
                <w:szCs w:val="24"/>
              </w:rPr>
              <w:t>Индикативные показатели</w:t>
            </w:r>
          </w:p>
        </w:tc>
        <w:tc>
          <w:tcPr>
            <w:tcW w:w="1343" w:type="pct"/>
            <w:gridSpan w:val="2"/>
            <w:shd w:val="clear" w:color="auto" w:fill="auto"/>
          </w:tcPr>
          <w:p w:rsidR="00E706D7" w:rsidRPr="00423EE8" w:rsidRDefault="00E706D7" w:rsidP="00CD6ECC">
            <w:pPr>
              <w:jc w:val="center"/>
              <w:rPr>
                <w:sz w:val="24"/>
                <w:szCs w:val="24"/>
              </w:rPr>
            </w:pPr>
            <w:r w:rsidRPr="00423EE8">
              <w:rPr>
                <w:sz w:val="24"/>
                <w:szCs w:val="24"/>
              </w:rPr>
              <w:t>11.3.</w:t>
            </w:r>
          </w:p>
          <w:p w:rsidR="00E706D7" w:rsidRPr="00423EE8" w:rsidRDefault="00E706D7" w:rsidP="00CD6ECC">
            <w:pPr>
              <w:jc w:val="center"/>
              <w:rPr>
                <w:sz w:val="24"/>
                <w:szCs w:val="24"/>
              </w:rPr>
            </w:pPr>
            <w:r w:rsidRPr="00423EE8">
              <w:rPr>
                <w:sz w:val="24"/>
                <w:szCs w:val="24"/>
              </w:rPr>
              <w:t>Единицы измерения индикативных показателей</w:t>
            </w:r>
          </w:p>
        </w:tc>
        <w:tc>
          <w:tcPr>
            <w:tcW w:w="1229" w:type="pct"/>
            <w:shd w:val="clear" w:color="auto" w:fill="auto"/>
          </w:tcPr>
          <w:p w:rsidR="00E706D7" w:rsidRPr="00423EE8" w:rsidRDefault="00E706D7" w:rsidP="00CD6ECC">
            <w:pPr>
              <w:jc w:val="center"/>
              <w:rPr>
                <w:sz w:val="24"/>
                <w:szCs w:val="24"/>
                <w:lang w:val="en-US"/>
              </w:rPr>
            </w:pPr>
            <w:r w:rsidRPr="00423EE8">
              <w:rPr>
                <w:sz w:val="24"/>
                <w:szCs w:val="24"/>
                <w:lang w:val="en-US"/>
              </w:rPr>
              <w:t>1</w:t>
            </w:r>
            <w:r w:rsidRPr="00423EE8">
              <w:rPr>
                <w:sz w:val="24"/>
                <w:szCs w:val="24"/>
              </w:rPr>
              <w:t>1</w:t>
            </w:r>
            <w:r w:rsidRPr="00423EE8">
              <w:rPr>
                <w:sz w:val="24"/>
                <w:szCs w:val="24"/>
                <w:lang w:val="en-US"/>
              </w:rPr>
              <w:t>.4.</w:t>
            </w:r>
          </w:p>
          <w:p w:rsidR="00E706D7" w:rsidRPr="00423EE8" w:rsidRDefault="00E706D7" w:rsidP="00CD6ECC">
            <w:pPr>
              <w:jc w:val="center"/>
              <w:rPr>
                <w:sz w:val="24"/>
                <w:szCs w:val="24"/>
                <w:lang w:val="en-US"/>
              </w:rPr>
            </w:pPr>
            <w:proofErr w:type="spellStart"/>
            <w:r w:rsidRPr="00423EE8">
              <w:rPr>
                <w:sz w:val="24"/>
                <w:szCs w:val="24"/>
                <w:lang w:val="en-US"/>
              </w:rPr>
              <w:t>Способы</w:t>
            </w:r>
            <w:proofErr w:type="spellEnd"/>
            <w:r w:rsidRPr="00423EE8">
              <w:rPr>
                <w:sz w:val="24"/>
                <w:szCs w:val="24"/>
                <w:lang w:val="en-US"/>
              </w:rPr>
              <w:t xml:space="preserve"> </w:t>
            </w:r>
            <w:proofErr w:type="spellStart"/>
            <w:r w:rsidRPr="00423EE8">
              <w:rPr>
                <w:sz w:val="24"/>
                <w:szCs w:val="24"/>
                <w:lang w:val="en-US"/>
              </w:rPr>
              <w:t>расчета</w:t>
            </w:r>
            <w:proofErr w:type="spellEnd"/>
            <w:r w:rsidRPr="00423EE8">
              <w:rPr>
                <w:sz w:val="24"/>
                <w:szCs w:val="24"/>
                <w:lang w:val="en-US"/>
              </w:rPr>
              <w:t xml:space="preserve"> </w:t>
            </w:r>
            <w:proofErr w:type="spellStart"/>
            <w:r w:rsidRPr="00423EE8">
              <w:rPr>
                <w:sz w:val="24"/>
                <w:szCs w:val="24"/>
                <w:lang w:val="en-US"/>
              </w:rPr>
              <w:t>индикативных</w:t>
            </w:r>
            <w:proofErr w:type="spellEnd"/>
            <w:r w:rsidRPr="00423EE8">
              <w:rPr>
                <w:sz w:val="24"/>
                <w:szCs w:val="24"/>
                <w:lang w:val="en-US"/>
              </w:rPr>
              <w:t xml:space="preserve"> </w:t>
            </w:r>
            <w:proofErr w:type="spellStart"/>
            <w:r w:rsidRPr="00423EE8">
              <w:rPr>
                <w:sz w:val="24"/>
                <w:szCs w:val="24"/>
                <w:lang w:val="en-US"/>
              </w:rPr>
              <w:t>показателей</w:t>
            </w:r>
            <w:proofErr w:type="spellEnd"/>
          </w:p>
        </w:tc>
      </w:tr>
      <w:tr w:rsidR="00E706D7" w:rsidRPr="00423EE8" w:rsidTr="000B3631">
        <w:trPr>
          <w:trHeight w:val="330"/>
        </w:trPr>
        <w:tc>
          <w:tcPr>
            <w:tcW w:w="1297" w:type="pct"/>
            <w:gridSpan w:val="2"/>
            <w:shd w:val="clear" w:color="auto" w:fill="auto"/>
          </w:tcPr>
          <w:p w:rsidR="00E706D7" w:rsidRPr="00423EE8" w:rsidRDefault="00C9540E" w:rsidP="00CD6ECC">
            <w:pPr>
              <w:jc w:val="both"/>
              <w:rPr>
                <w:sz w:val="24"/>
                <w:szCs w:val="24"/>
              </w:rPr>
            </w:pPr>
            <w:r>
              <w:rPr>
                <w:sz w:val="24"/>
                <w:szCs w:val="24"/>
              </w:rPr>
              <w:t>В</w:t>
            </w:r>
            <w:r w:rsidR="00767F05" w:rsidRPr="00423EE8">
              <w:rPr>
                <w:sz w:val="24"/>
                <w:szCs w:val="24"/>
              </w:rPr>
              <w:t xml:space="preserve">озмещение затрат </w:t>
            </w:r>
            <w:r w:rsidR="00767F05" w:rsidRPr="00767F05">
              <w:rPr>
                <w:sz w:val="24"/>
                <w:szCs w:val="24"/>
              </w:rPr>
              <w:t>организациям жилищно-коммунального хозяйства муниципальной формы собственности за фактически выполненные работы по обследованию технического состояния объектов жилищно-коммунального хозяйства, числящихся в реестре муниципального имущества муниципального образования Нижневартовский район</w:t>
            </w:r>
          </w:p>
        </w:tc>
        <w:tc>
          <w:tcPr>
            <w:tcW w:w="1131" w:type="pct"/>
            <w:shd w:val="clear" w:color="auto" w:fill="auto"/>
          </w:tcPr>
          <w:p w:rsidR="00E706D7" w:rsidRPr="00423EE8" w:rsidRDefault="000B3631" w:rsidP="00CD6ECC">
            <w:pPr>
              <w:rPr>
                <w:sz w:val="24"/>
                <w:szCs w:val="24"/>
              </w:rPr>
            </w:pPr>
            <w:r w:rsidRPr="00423EE8">
              <w:rPr>
                <w:sz w:val="24"/>
                <w:szCs w:val="24"/>
              </w:rPr>
              <w:t>выполненные работы по обследованию технического состояния объектов</w:t>
            </w:r>
          </w:p>
        </w:tc>
        <w:tc>
          <w:tcPr>
            <w:tcW w:w="1343" w:type="pct"/>
            <w:gridSpan w:val="2"/>
            <w:shd w:val="clear" w:color="auto" w:fill="auto"/>
          </w:tcPr>
          <w:p w:rsidR="00E706D7" w:rsidRPr="00423EE8" w:rsidRDefault="00DC33D9" w:rsidP="00CD6ECC">
            <w:pPr>
              <w:rPr>
                <w:sz w:val="24"/>
                <w:szCs w:val="24"/>
              </w:rPr>
            </w:pPr>
            <w:r w:rsidRPr="00423EE8">
              <w:rPr>
                <w:sz w:val="24"/>
                <w:szCs w:val="24"/>
              </w:rPr>
              <w:t>%</w:t>
            </w:r>
          </w:p>
        </w:tc>
        <w:tc>
          <w:tcPr>
            <w:tcW w:w="1229" w:type="pct"/>
            <w:shd w:val="clear" w:color="auto" w:fill="auto"/>
          </w:tcPr>
          <w:p w:rsidR="00E706D7" w:rsidRPr="00423EE8" w:rsidRDefault="00DC33D9" w:rsidP="00CD6ECC">
            <w:pPr>
              <w:rPr>
                <w:sz w:val="24"/>
                <w:szCs w:val="24"/>
              </w:rPr>
            </w:pPr>
            <w:r w:rsidRPr="00423EE8">
              <w:rPr>
                <w:sz w:val="24"/>
                <w:szCs w:val="24"/>
              </w:rPr>
              <w:t>-</w:t>
            </w:r>
          </w:p>
        </w:tc>
      </w:tr>
      <w:tr w:rsidR="00E706D7" w:rsidRPr="00423EE8" w:rsidTr="00CD6ECC">
        <w:tc>
          <w:tcPr>
            <w:tcW w:w="499" w:type="pct"/>
            <w:shd w:val="clear" w:color="auto" w:fill="auto"/>
          </w:tcPr>
          <w:p w:rsidR="00E706D7" w:rsidRPr="00423EE8" w:rsidRDefault="00E706D7" w:rsidP="00CD6ECC">
            <w:pPr>
              <w:rPr>
                <w:sz w:val="24"/>
                <w:szCs w:val="24"/>
                <w:lang w:val="en-US"/>
              </w:rPr>
            </w:pPr>
            <w:r w:rsidRPr="00423EE8">
              <w:rPr>
                <w:sz w:val="24"/>
                <w:szCs w:val="24"/>
                <w:lang w:val="en-US"/>
              </w:rPr>
              <w:t>1</w:t>
            </w:r>
            <w:r w:rsidRPr="00423EE8">
              <w:rPr>
                <w:sz w:val="24"/>
                <w:szCs w:val="24"/>
              </w:rPr>
              <w:t>1</w:t>
            </w:r>
            <w:r w:rsidRPr="00423EE8">
              <w:rPr>
                <w:sz w:val="24"/>
                <w:szCs w:val="24"/>
                <w:lang w:val="en-US"/>
              </w:rPr>
              <w:t>.5.</w:t>
            </w:r>
          </w:p>
        </w:tc>
        <w:tc>
          <w:tcPr>
            <w:tcW w:w="4501" w:type="pct"/>
            <w:gridSpan w:val="5"/>
            <w:shd w:val="clear" w:color="auto" w:fill="auto"/>
          </w:tcPr>
          <w:p w:rsidR="00E706D7" w:rsidRPr="00423EE8" w:rsidRDefault="00E706D7" w:rsidP="00CD6ECC">
            <w:pPr>
              <w:jc w:val="both"/>
              <w:rPr>
                <w:sz w:val="24"/>
                <w:szCs w:val="24"/>
              </w:rPr>
            </w:pPr>
            <w:r w:rsidRPr="00423EE8">
              <w:rPr>
                <w:sz w:val="24"/>
                <w:szCs w:val="24"/>
              </w:rPr>
              <w:t>Информация о программах мониторинга и иных способах (методах) оценки достижения заявленных целей регулирования:</w:t>
            </w:r>
          </w:p>
          <w:p w:rsidR="00E706D7" w:rsidRPr="00423EE8" w:rsidRDefault="00E706D7" w:rsidP="00CD6ECC">
            <w:pPr>
              <w:jc w:val="both"/>
              <w:rPr>
                <w:sz w:val="24"/>
                <w:szCs w:val="24"/>
              </w:rPr>
            </w:pPr>
            <w:r w:rsidRPr="00423EE8">
              <w:rPr>
                <w:sz w:val="24"/>
                <w:szCs w:val="24"/>
              </w:rPr>
              <w:t xml:space="preserve">отчетность субъекта предпринимательства, реализующих деятельность в </w:t>
            </w:r>
            <w:proofErr w:type="gramStart"/>
            <w:r w:rsidRPr="00423EE8">
              <w:rPr>
                <w:sz w:val="24"/>
                <w:szCs w:val="24"/>
              </w:rPr>
              <w:t>сфере  энергетики</w:t>
            </w:r>
            <w:proofErr w:type="gramEnd"/>
            <w:r w:rsidRPr="00423EE8">
              <w:rPr>
                <w:sz w:val="24"/>
                <w:szCs w:val="24"/>
              </w:rPr>
              <w:t xml:space="preserve"> и жилищно-коммунального хозяйства</w:t>
            </w:r>
            <w:r w:rsidR="00142FD8" w:rsidRPr="00423EE8">
              <w:rPr>
                <w:sz w:val="24"/>
                <w:szCs w:val="24"/>
              </w:rPr>
              <w:t xml:space="preserve"> по факту выполненных работ</w:t>
            </w:r>
          </w:p>
        </w:tc>
      </w:tr>
      <w:tr w:rsidR="00E706D7" w:rsidRPr="00423EE8" w:rsidTr="000B3631">
        <w:tc>
          <w:tcPr>
            <w:tcW w:w="499" w:type="pct"/>
            <w:shd w:val="clear" w:color="auto" w:fill="auto"/>
          </w:tcPr>
          <w:p w:rsidR="00E706D7" w:rsidRPr="00423EE8" w:rsidRDefault="00E706D7" w:rsidP="00CD6ECC">
            <w:pPr>
              <w:rPr>
                <w:sz w:val="24"/>
                <w:szCs w:val="24"/>
                <w:lang w:val="en-US"/>
              </w:rPr>
            </w:pPr>
            <w:r w:rsidRPr="00423EE8">
              <w:rPr>
                <w:sz w:val="24"/>
                <w:szCs w:val="24"/>
                <w:lang w:val="en-US"/>
              </w:rPr>
              <w:t>1</w:t>
            </w:r>
            <w:r w:rsidRPr="00423EE8">
              <w:rPr>
                <w:sz w:val="24"/>
                <w:szCs w:val="24"/>
              </w:rPr>
              <w:t>1</w:t>
            </w:r>
            <w:r w:rsidRPr="00423EE8">
              <w:rPr>
                <w:sz w:val="24"/>
                <w:szCs w:val="24"/>
                <w:lang w:val="en-US"/>
              </w:rPr>
              <w:t>.6.</w:t>
            </w:r>
          </w:p>
        </w:tc>
        <w:tc>
          <w:tcPr>
            <w:tcW w:w="2735" w:type="pct"/>
            <w:gridSpan w:val="3"/>
            <w:shd w:val="clear" w:color="auto" w:fill="auto"/>
          </w:tcPr>
          <w:p w:rsidR="00E706D7" w:rsidRPr="00423EE8" w:rsidRDefault="00E706D7" w:rsidP="00CD6ECC">
            <w:pPr>
              <w:rPr>
                <w:sz w:val="24"/>
                <w:szCs w:val="24"/>
              </w:rPr>
            </w:pPr>
            <w:r w:rsidRPr="00423EE8">
              <w:rPr>
                <w:sz w:val="24"/>
                <w:szCs w:val="24"/>
              </w:rPr>
              <w:t>Оценка затрат на осуществление мониторинга (в среднем в год):</w:t>
            </w:r>
          </w:p>
        </w:tc>
        <w:tc>
          <w:tcPr>
            <w:tcW w:w="1767" w:type="pct"/>
            <w:gridSpan w:val="2"/>
            <w:shd w:val="clear" w:color="auto" w:fill="auto"/>
          </w:tcPr>
          <w:p w:rsidR="00E706D7" w:rsidRPr="00423EE8" w:rsidRDefault="00E706D7" w:rsidP="00CD6ECC">
            <w:pPr>
              <w:rPr>
                <w:sz w:val="24"/>
                <w:szCs w:val="24"/>
              </w:rPr>
            </w:pPr>
          </w:p>
          <w:p w:rsidR="00E706D7" w:rsidRPr="00423EE8" w:rsidRDefault="00E706D7" w:rsidP="00CD6ECC">
            <w:pPr>
              <w:rPr>
                <w:sz w:val="24"/>
                <w:szCs w:val="24"/>
                <w:lang w:val="en-US"/>
              </w:rPr>
            </w:pPr>
            <w:r w:rsidRPr="00423EE8">
              <w:rPr>
                <w:sz w:val="24"/>
                <w:szCs w:val="24"/>
              </w:rPr>
              <w:t>отсутствует</w:t>
            </w:r>
          </w:p>
        </w:tc>
      </w:tr>
      <w:tr w:rsidR="00E706D7" w:rsidRPr="00423EE8" w:rsidTr="00CD6ECC">
        <w:tc>
          <w:tcPr>
            <w:tcW w:w="499" w:type="pct"/>
            <w:shd w:val="clear" w:color="auto" w:fill="auto"/>
          </w:tcPr>
          <w:p w:rsidR="00E706D7" w:rsidRPr="00423EE8" w:rsidRDefault="00E706D7" w:rsidP="00CD6ECC">
            <w:pPr>
              <w:rPr>
                <w:sz w:val="24"/>
                <w:szCs w:val="24"/>
                <w:lang w:val="en-US"/>
              </w:rPr>
            </w:pPr>
            <w:r w:rsidRPr="00423EE8">
              <w:rPr>
                <w:sz w:val="24"/>
                <w:szCs w:val="24"/>
                <w:lang w:val="en-US"/>
              </w:rPr>
              <w:t>1</w:t>
            </w:r>
            <w:r w:rsidRPr="00423EE8">
              <w:rPr>
                <w:sz w:val="24"/>
                <w:szCs w:val="24"/>
              </w:rPr>
              <w:t>1</w:t>
            </w:r>
            <w:r w:rsidRPr="00423EE8">
              <w:rPr>
                <w:sz w:val="24"/>
                <w:szCs w:val="24"/>
                <w:lang w:val="en-US"/>
              </w:rPr>
              <w:t>.7.</w:t>
            </w:r>
          </w:p>
        </w:tc>
        <w:tc>
          <w:tcPr>
            <w:tcW w:w="4501" w:type="pct"/>
            <w:gridSpan w:val="5"/>
            <w:shd w:val="clear" w:color="auto" w:fill="auto"/>
          </w:tcPr>
          <w:p w:rsidR="00E706D7" w:rsidRPr="00423EE8" w:rsidRDefault="00E706D7" w:rsidP="00CD6ECC">
            <w:pPr>
              <w:jc w:val="both"/>
              <w:rPr>
                <w:sz w:val="24"/>
                <w:szCs w:val="24"/>
              </w:rPr>
            </w:pPr>
            <w:r w:rsidRPr="00423EE8">
              <w:rPr>
                <w:sz w:val="24"/>
                <w:szCs w:val="24"/>
              </w:rPr>
              <w:t>Описание источников информации для расчета показателей (индикаторов):</w:t>
            </w:r>
          </w:p>
          <w:p w:rsidR="00E706D7" w:rsidRPr="00423EE8" w:rsidRDefault="00E706D7" w:rsidP="00CD6ECC">
            <w:pPr>
              <w:jc w:val="both"/>
              <w:rPr>
                <w:sz w:val="24"/>
                <w:szCs w:val="24"/>
              </w:rPr>
            </w:pPr>
            <w:r w:rsidRPr="00423EE8">
              <w:rPr>
                <w:sz w:val="24"/>
                <w:szCs w:val="24"/>
              </w:rPr>
              <w:t xml:space="preserve">Отдел по развитию жилищно-коммунального комплекса, энергетики и строительства администрации района </w:t>
            </w:r>
          </w:p>
        </w:tc>
      </w:tr>
    </w:tbl>
    <w:p w:rsidR="00E706D7" w:rsidRPr="00423EE8" w:rsidRDefault="00E706D7" w:rsidP="00E706D7">
      <w:pPr>
        <w:spacing w:before="240"/>
        <w:jc w:val="center"/>
        <w:rPr>
          <w:sz w:val="24"/>
          <w:szCs w:val="24"/>
        </w:rPr>
      </w:pPr>
      <w:r w:rsidRPr="00423EE8">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404"/>
        <w:gridCol w:w="780"/>
        <w:gridCol w:w="3661"/>
      </w:tblGrid>
      <w:tr w:rsidR="00E706D7" w:rsidRPr="00423EE8" w:rsidTr="00CD6ECC">
        <w:tc>
          <w:tcPr>
            <w:tcW w:w="487" w:type="pct"/>
            <w:shd w:val="clear" w:color="auto" w:fill="auto"/>
          </w:tcPr>
          <w:p w:rsidR="00E706D7" w:rsidRPr="00423EE8" w:rsidRDefault="00E706D7" w:rsidP="00CD6ECC">
            <w:pPr>
              <w:jc w:val="center"/>
              <w:rPr>
                <w:sz w:val="24"/>
                <w:szCs w:val="24"/>
                <w:lang w:val="en-US"/>
              </w:rPr>
            </w:pPr>
            <w:r w:rsidRPr="00423EE8">
              <w:rPr>
                <w:sz w:val="24"/>
                <w:szCs w:val="24"/>
              </w:rPr>
              <w:t>12</w:t>
            </w:r>
            <w:r w:rsidRPr="00423EE8">
              <w:rPr>
                <w:sz w:val="24"/>
                <w:szCs w:val="24"/>
                <w:lang w:val="en-US"/>
              </w:rPr>
              <w:t>.1.</w:t>
            </w:r>
          </w:p>
        </w:tc>
        <w:tc>
          <w:tcPr>
            <w:tcW w:w="2645" w:type="pct"/>
            <w:gridSpan w:val="2"/>
            <w:shd w:val="clear" w:color="auto" w:fill="auto"/>
          </w:tcPr>
          <w:p w:rsidR="00E706D7" w:rsidRPr="00423EE8" w:rsidRDefault="00E706D7" w:rsidP="00CD6ECC">
            <w:pPr>
              <w:jc w:val="both"/>
              <w:rPr>
                <w:sz w:val="24"/>
                <w:szCs w:val="24"/>
              </w:rPr>
            </w:pPr>
            <w:r w:rsidRPr="00423EE8">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E706D7" w:rsidRPr="00423EE8" w:rsidRDefault="00E706D7" w:rsidP="00CD6ECC">
            <w:pPr>
              <w:rPr>
                <w:sz w:val="24"/>
                <w:szCs w:val="24"/>
              </w:rPr>
            </w:pPr>
          </w:p>
          <w:p w:rsidR="00E706D7" w:rsidRPr="00423EE8" w:rsidRDefault="00C5141A" w:rsidP="00C5141A">
            <w:pPr>
              <w:rPr>
                <w:sz w:val="24"/>
                <w:szCs w:val="24"/>
              </w:rPr>
            </w:pPr>
            <w:r w:rsidRPr="00423EE8">
              <w:rPr>
                <w:sz w:val="24"/>
                <w:szCs w:val="24"/>
              </w:rPr>
              <w:t xml:space="preserve">Апрель </w:t>
            </w:r>
            <w:r w:rsidR="00E706D7" w:rsidRPr="00423EE8">
              <w:rPr>
                <w:sz w:val="24"/>
                <w:szCs w:val="24"/>
              </w:rPr>
              <w:t>202</w:t>
            </w:r>
            <w:r w:rsidRPr="00423EE8">
              <w:rPr>
                <w:sz w:val="24"/>
                <w:szCs w:val="24"/>
              </w:rPr>
              <w:t>2</w:t>
            </w:r>
            <w:r w:rsidR="00E706D7" w:rsidRPr="00423EE8">
              <w:rPr>
                <w:sz w:val="24"/>
                <w:szCs w:val="24"/>
              </w:rPr>
              <w:t xml:space="preserve"> года</w:t>
            </w:r>
          </w:p>
        </w:tc>
      </w:tr>
      <w:tr w:rsidR="00E706D7" w:rsidRPr="00423EE8" w:rsidTr="00CD6ECC">
        <w:tc>
          <w:tcPr>
            <w:tcW w:w="487" w:type="pct"/>
            <w:shd w:val="clear" w:color="auto" w:fill="auto"/>
          </w:tcPr>
          <w:p w:rsidR="00E706D7" w:rsidRPr="00423EE8" w:rsidRDefault="00E706D7" w:rsidP="00CD6ECC">
            <w:pPr>
              <w:jc w:val="center"/>
              <w:rPr>
                <w:sz w:val="24"/>
                <w:szCs w:val="24"/>
              </w:rPr>
            </w:pPr>
            <w:r w:rsidRPr="00423EE8">
              <w:rPr>
                <w:sz w:val="24"/>
                <w:szCs w:val="24"/>
              </w:rPr>
              <w:t>12</w:t>
            </w:r>
            <w:r w:rsidRPr="00423EE8">
              <w:rPr>
                <w:sz w:val="24"/>
                <w:szCs w:val="24"/>
                <w:lang w:val="en-US"/>
              </w:rPr>
              <w:t>.2.</w:t>
            </w:r>
          </w:p>
        </w:tc>
        <w:tc>
          <w:tcPr>
            <w:tcW w:w="2247" w:type="pct"/>
            <w:shd w:val="clear" w:color="auto" w:fill="auto"/>
          </w:tcPr>
          <w:p w:rsidR="00E706D7" w:rsidRPr="00423EE8" w:rsidRDefault="00E706D7" w:rsidP="00CD6ECC">
            <w:pPr>
              <w:jc w:val="both"/>
              <w:rPr>
                <w:sz w:val="24"/>
                <w:szCs w:val="24"/>
              </w:rPr>
            </w:pPr>
            <w:r w:rsidRPr="00423EE8">
              <w:rPr>
                <w:sz w:val="24"/>
                <w:szCs w:val="24"/>
              </w:rPr>
              <w:t>Необходимость установления переходных положений (переходного периода):</w:t>
            </w:r>
          </w:p>
          <w:p w:rsidR="00E706D7" w:rsidRPr="00423EE8" w:rsidRDefault="00E706D7" w:rsidP="00CD6ECC">
            <w:pPr>
              <w:jc w:val="both"/>
              <w:rPr>
                <w:sz w:val="24"/>
                <w:szCs w:val="24"/>
              </w:rPr>
            </w:pPr>
            <w:r w:rsidRPr="00423EE8">
              <w:rPr>
                <w:sz w:val="24"/>
                <w:szCs w:val="24"/>
              </w:rPr>
              <w:t>нет</w:t>
            </w:r>
          </w:p>
        </w:tc>
        <w:tc>
          <w:tcPr>
            <w:tcW w:w="398" w:type="pct"/>
            <w:shd w:val="clear" w:color="auto" w:fill="auto"/>
          </w:tcPr>
          <w:p w:rsidR="00E706D7" w:rsidRPr="00423EE8" w:rsidRDefault="00E706D7" w:rsidP="00CD6ECC">
            <w:pPr>
              <w:jc w:val="center"/>
              <w:rPr>
                <w:sz w:val="24"/>
                <w:szCs w:val="24"/>
                <w:lang w:val="en-US"/>
              </w:rPr>
            </w:pPr>
            <w:r w:rsidRPr="00423EE8">
              <w:rPr>
                <w:sz w:val="24"/>
                <w:szCs w:val="24"/>
                <w:lang w:val="en-US"/>
              </w:rPr>
              <w:t>1</w:t>
            </w:r>
            <w:r w:rsidRPr="00423EE8">
              <w:rPr>
                <w:sz w:val="24"/>
                <w:szCs w:val="24"/>
              </w:rPr>
              <w:t>2</w:t>
            </w:r>
            <w:r w:rsidRPr="00423EE8">
              <w:rPr>
                <w:sz w:val="24"/>
                <w:szCs w:val="24"/>
                <w:lang w:val="en-US"/>
              </w:rPr>
              <w:t>.3.</w:t>
            </w:r>
          </w:p>
        </w:tc>
        <w:tc>
          <w:tcPr>
            <w:tcW w:w="1868" w:type="pct"/>
            <w:shd w:val="clear" w:color="auto" w:fill="auto"/>
          </w:tcPr>
          <w:p w:rsidR="00E706D7" w:rsidRPr="00423EE8" w:rsidRDefault="00E706D7" w:rsidP="00CD6ECC">
            <w:pPr>
              <w:rPr>
                <w:sz w:val="24"/>
                <w:szCs w:val="24"/>
              </w:rPr>
            </w:pPr>
            <w:r w:rsidRPr="00423EE8">
              <w:rPr>
                <w:sz w:val="24"/>
                <w:szCs w:val="24"/>
              </w:rPr>
              <w:t>Срок (если есть необходимость):</w:t>
            </w:r>
          </w:p>
          <w:p w:rsidR="00E706D7" w:rsidRPr="00423EE8" w:rsidRDefault="00E706D7" w:rsidP="00CD6ECC">
            <w:pPr>
              <w:jc w:val="center"/>
              <w:rPr>
                <w:sz w:val="24"/>
                <w:szCs w:val="24"/>
              </w:rPr>
            </w:pPr>
            <w:r w:rsidRPr="00423EE8">
              <w:rPr>
                <w:sz w:val="24"/>
                <w:szCs w:val="24"/>
              </w:rPr>
              <w:t>-</w:t>
            </w:r>
          </w:p>
        </w:tc>
      </w:tr>
    </w:tbl>
    <w:p w:rsidR="00330DB9" w:rsidRDefault="00E706D7" w:rsidP="00B218F9">
      <w:pPr>
        <w:tabs>
          <w:tab w:val="left" w:pos="3600"/>
        </w:tabs>
        <w:rPr>
          <w:sz w:val="24"/>
          <w:szCs w:val="24"/>
        </w:rPr>
      </w:pPr>
      <w:r w:rsidRPr="006A787A">
        <w:rPr>
          <w:sz w:val="24"/>
          <w:szCs w:val="24"/>
        </w:rPr>
        <w:tab/>
      </w:r>
    </w:p>
    <w:p w:rsidR="00C5141A" w:rsidRPr="00423EE8" w:rsidRDefault="00C5141A" w:rsidP="00E706D7">
      <w:pPr>
        <w:autoSpaceDE w:val="0"/>
        <w:autoSpaceDN w:val="0"/>
        <w:ind w:right="4678"/>
        <w:jc w:val="both"/>
        <w:rPr>
          <w:sz w:val="24"/>
          <w:szCs w:val="24"/>
        </w:rPr>
      </w:pPr>
      <w:r w:rsidRPr="00423EE8">
        <w:rPr>
          <w:sz w:val="24"/>
          <w:szCs w:val="24"/>
        </w:rPr>
        <w:t>Исполняющий обяз</w:t>
      </w:r>
      <w:r w:rsidR="00676C01" w:rsidRPr="00423EE8">
        <w:rPr>
          <w:sz w:val="24"/>
          <w:szCs w:val="24"/>
        </w:rPr>
        <w:t>а</w:t>
      </w:r>
      <w:r w:rsidRPr="00423EE8">
        <w:rPr>
          <w:sz w:val="24"/>
          <w:szCs w:val="24"/>
        </w:rPr>
        <w:t>нности</w:t>
      </w:r>
    </w:p>
    <w:p w:rsidR="00E706D7" w:rsidRPr="00423EE8" w:rsidRDefault="00C5141A" w:rsidP="00E706D7">
      <w:pPr>
        <w:autoSpaceDE w:val="0"/>
        <w:autoSpaceDN w:val="0"/>
        <w:ind w:right="4678"/>
        <w:jc w:val="both"/>
        <w:rPr>
          <w:sz w:val="24"/>
          <w:szCs w:val="24"/>
        </w:rPr>
      </w:pPr>
      <w:r w:rsidRPr="00423EE8">
        <w:rPr>
          <w:sz w:val="24"/>
          <w:szCs w:val="24"/>
        </w:rPr>
        <w:t>н</w:t>
      </w:r>
      <w:r w:rsidR="00E706D7" w:rsidRPr="00423EE8">
        <w:rPr>
          <w:sz w:val="24"/>
          <w:szCs w:val="24"/>
        </w:rPr>
        <w:t>ачальник</w:t>
      </w:r>
      <w:r w:rsidRPr="00423EE8">
        <w:rPr>
          <w:sz w:val="24"/>
          <w:szCs w:val="24"/>
        </w:rPr>
        <w:t>а</w:t>
      </w:r>
      <w:r w:rsidR="00E706D7" w:rsidRPr="00423EE8">
        <w:rPr>
          <w:sz w:val="24"/>
          <w:szCs w:val="24"/>
        </w:rPr>
        <w:t xml:space="preserve"> отдела по развитию жилищно-коммунального комплекса, энергетики и строительства </w:t>
      </w:r>
      <w:r w:rsidR="0021486E" w:rsidRPr="00423EE8">
        <w:rPr>
          <w:sz w:val="24"/>
          <w:szCs w:val="24"/>
        </w:rPr>
        <w:t xml:space="preserve">управления градостроительства, развития жилищно-коммунального комплекса и энергетики </w:t>
      </w:r>
      <w:r w:rsidR="00E706D7" w:rsidRPr="00423EE8">
        <w:rPr>
          <w:sz w:val="24"/>
          <w:szCs w:val="24"/>
        </w:rPr>
        <w:t xml:space="preserve">администрации района </w:t>
      </w:r>
    </w:p>
    <w:p w:rsidR="00E706D7" w:rsidRPr="00423EE8" w:rsidRDefault="00E706D7" w:rsidP="00E706D7">
      <w:pPr>
        <w:autoSpaceDE w:val="0"/>
        <w:autoSpaceDN w:val="0"/>
        <w:ind w:right="4678"/>
        <w:jc w:val="both"/>
        <w:rPr>
          <w:sz w:val="24"/>
          <w:szCs w:val="24"/>
        </w:rPr>
      </w:pP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E706D7" w:rsidRPr="00423EE8" w:rsidTr="00CD6ECC">
        <w:tc>
          <w:tcPr>
            <w:tcW w:w="4564" w:type="dxa"/>
            <w:tcBorders>
              <w:top w:val="nil"/>
              <w:left w:val="nil"/>
              <w:bottom w:val="single" w:sz="4" w:space="0" w:color="auto"/>
              <w:right w:val="nil"/>
            </w:tcBorders>
            <w:vAlign w:val="bottom"/>
          </w:tcPr>
          <w:p w:rsidR="00E706D7" w:rsidRPr="00423EE8" w:rsidRDefault="00C5141A" w:rsidP="00CD6ECC">
            <w:pPr>
              <w:autoSpaceDE w:val="0"/>
              <w:autoSpaceDN w:val="0"/>
              <w:jc w:val="center"/>
              <w:rPr>
                <w:sz w:val="24"/>
                <w:szCs w:val="24"/>
              </w:rPr>
            </w:pPr>
            <w:r w:rsidRPr="00423EE8">
              <w:rPr>
                <w:sz w:val="24"/>
                <w:szCs w:val="24"/>
              </w:rPr>
              <w:t>В.В. Подкорытов</w:t>
            </w:r>
            <w:r w:rsidR="00E706D7" w:rsidRPr="00423EE8">
              <w:rPr>
                <w:sz w:val="24"/>
                <w:szCs w:val="24"/>
              </w:rPr>
              <w:t xml:space="preserve"> </w:t>
            </w:r>
          </w:p>
        </w:tc>
        <w:tc>
          <w:tcPr>
            <w:tcW w:w="993" w:type="dxa"/>
            <w:tcBorders>
              <w:top w:val="nil"/>
              <w:left w:val="nil"/>
              <w:bottom w:val="nil"/>
              <w:right w:val="nil"/>
            </w:tcBorders>
            <w:vAlign w:val="bottom"/>
          </w:tcPr>
          <w:p w:rsidR="00E706D7" w:rsidRPr="00423EE8" w:rsidRDefault="00E706D7" w:rsidP="00CD6ECC">
            <w:pPr>
              <w:autoSpaceDE w:val="0"/>
              <w:autoSpaceDN w:val="0"/>
              <w:ind w:left="850"/>
              <w:rPr>
                <w:sz w:val="24"/>
                <w:szCs w:val="24"/>
              </w:rPr>
            </w:pPr>
          </w:p>
        </w:tc>
        <w:tc>
          <w:tcPr>
            <w:tcW w:w="1985" w:type="dxa"/>
            <w:tcBorders>
              <w:top w:val="nil"/>
              <w:left w:val="nil"/>
              <w:bottom w:val="single" w:sz="4" w:space="0" w:color="auto"/>
              <w:right w:val="nil"/>
            </w:tcBorders>
            <w:vAlign w:val="bottom"/>
          </w:tcPr>
          <w:p w:rsidR="00E706D7" w:rsidRPr="00423EE8" w:rsidRDefault="00E706D7" w:rsidP="00CD6ECC">
            <w:pPr>
              <w:autoSpaceDE w:val="0"/>
              <w:autoSpaceDN w:val="0"/>
              <w:jc w:val="center"/>
              <w:rPr>
                <w:sz w:val="24"/>
                <w:szCs w:val="24"/>
              </w:rPr>
            </w:pPr>
          </w:p>
        </w:tc>
        <w:tc>
          <w:tcPr>
            <w:tcW w:w="170" w:type="dxa"/>
            <w:tcBorders>
              <w:top w:val="nil"/>
              <w:left w:val="nil"/>
              <w:bottom w:val="nil"/>
              <w:right w:val="nil"/>
            </w:tcBorders>
            <w:vAlign w:val="bottom"/>
          </w:tcPr>
          <w:p w:rsidR="00E706D7" w:rsidRPr="00423EE8" w:rsidRDefault="00E706D7" w:rsidP="00CD6ECC">
            <w:pPr>
              <w:autoSpaceDE w:val="0"/>
              <w:autoSpaceDN w:val="0"/>
              <w:rPr>
                <w:sz w:val="24"/>
                <w:szCs w:val="24"/>
              </w:rPr>
            </w:pPr>
          </w:p>
        </w:tc>
        <w:tc>
          <w:tcPr>
            <w:tcW w:w="1672" w:type="dxa"/>
            <w:tcBorders>
              <w:top w:val="nil"/>
              <w:left w:val="nil"/>
              <w:bottom w:val="single" w:sz="4" w:space="0" w:color="auto"/>
              <w:right w:val="nil"/>
            </w:tcBorders>
            <w:vAlign w:val="bottom"/>
          </w:tcPr>
          <w:p w:rsidR="00E706D7" w:rsidRPr="00423EE8" w:rsidRDefault="00E706D7" w:rsidP="00CD6ECC">
            <w:pPr>
              <w:autoSpaceDE w:val="0"/>
              <w:autoSpaceDN w:val="0"/>
              <w:jc w:val="center"/>
              <w:rPr>
                <w:sz w:val="24"/>
                <w:szCs w:val="24"/>
              </w:rPr>
            </w:pPr>
          </w:p>
        </w:tc>
      </w:tr>
      <w:tr w:rsidR="00E706D7" w:rsidRPr="006A787A" w:rsidTr="00CD6ECC">
        <w:tc>
          <w:tcPr>
            <w:tcW w:w="4564" w:type="dxa"/>
            <w:tcBorders>
              <w:top w:val="nil"/>
              <w:left w:val="nil"/>
              <w:bottom w:val="nil"/>
              <w:right w:val="nil"/>
            </w:tcBorders>
          </w:tcPr>
          <w:p w:rsidR="00E706D7" w:rsidRPr="006A787A" w:rsidRDefault="00E706D7" w:rsidP="00CD6ECC">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E706D7" w:rsidRPr="006A787A" w:rsidRDefault="00E706D7" w:rsidP="00CD6ECC">
            <w:pPr>
              <w:autoSpaceDE w:val="0"/>
              <w:autoSpaceDN w:val="0"/>
              <w:rPr>
                <w:sz w:val="24"/>
                <w:szCs w:val="24"/>
              </w:rPr>
            </w:pPr>
          </w:p>
        </w:tc>
        <w:tc>
          <w:tcPr>
            <w:tcW w:w="1985" w:type="dxa"/>
            <w:tcBorders>
              <w:top w:val="nil"/>
              <w:left w:val="nil"/>
              <w:bottom w:val="nil"/>
              <w:right w:val="nil"/>
            </w:tcBorders>
          </w:tcPr>
          <w:p w:rsidR="00E706D7" w:rsidRPr="006A787A" w:rsidRDefault="00E706D7" w:rsidP="00CD6ECC">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E706D7" w:rsidRPr="006A787A" w:rsidRDefault="00E706D7" w:rsidP="00CD6ECC">
            <w:pPr>
              <w:autoSpaceDE w:val="0"/>
              <w:autoSpaceDN w:val="0"/>
              <w:rPr>
                <w:sz w:val="24"/>
                <w:szCs w:val="24"/>
              </w:rPr>
            </w:pPr>
          </w:p>
        </w:tc>
        <w:tc>
          <w:tcPr>
            <w:tcW w:w="1672" w:type="dxa"/>
            <w:tcBorders>
              <w:top w:val="nil"/>
              <w:left w:val="nil"/>
              <w:bottom w:val="nil"/>
              <w:right w:val="nil"/>
            </w:tcBorders>
          </w:tcPr>
          <w:p w:rsidR="00E706D7" w:rsidRPr="006A787A" w:rsidRDefault="00E706D7" w:rsidP="00CD6ECC">
            <w:pPr>
              <w:autoSpaceDE w:val="0"/>
              <w:autoSpaceDN w:val="0"/>
              <w:jc w:val="center"/>
              <w:rPr>
                <w:sz w:val="24"/>
                <w:szCs w:val="24"/>
              </w:rPr>
            </w:pPr>
            <w:r w:rsidRPr="006A787A">
              <w:rPr>
                <w:sz w:val="24"/>
                <w:szCs w:val="24"/>
              </w:rPr>
              <w:t>Подпись</w:t>
            </w:r>
          </w:p>
        </w:tc>
      </w:tr>
    </w:tbl>
    <w:p w:rsidR="00E706D7" w:rsidRDefault="00E706D7" w:rsidP="00E706D7">
      <w:pPr>
        <w:rPr>
          <w:bCs/>
        </w:rPr>
      </w:pPr>
    </w:p>
    <w:p w:rsidR="00E706D7" w:rsidRDefault="00E706D7" w:rsidP="00E706D7">
      <w:pPr>
        <w:rPr>
          <w:bCs/>
        </w:rPr>
      </w:pPr>
    </w:p>
    <w:p w:rsidR="00E706D7" w:rsidRDefault="00E706D7" w:rsidP="00E706D7">
      <w:pPr>
        <w:rPr>
          <w:bCs/>
        </w:rPr>
      </w:pPr>
    </w:p>
    <w:p w:rsidR="00E706D7" w:rsidRDefault="00E706D7" w:rsidP="00E706D7">
      <w:pPr>
        <w:rPr>
          <w:bCs/>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817" w:rsidRDefault="00A30817">
      <w:r>
        <w:separator/>
      </w:r>
    </w:p>
  </w:endnote>
  <w:endnote w:type="continuationSeparator" w:id="0">
    <w:p w:rsidR="00A30817" w:rsidRDefault="00A3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817" w:rsidRDefault="00A30817">
      <w:r>
        <w:separator/>
      </w:r>
    </w:p>
  </w:footnote>
  <w:footnote w:type="continuationSeparator" w:id="0">
    <w:p w:rsidR="00A30817" w:rsidRDefault="00A30817">
      <w:r>
        <w:continuationSeparator/>
      </w:r>
    </w:p>
  </w:footnote>
  <w:footnote w:id="1">
    <w:p w:rsidR="00E706D7" w:rsidRPr="00140CFB" w:rsidRDefault="00E706D7" w:rsidP="00E706D7">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E706D7" w:rsidRPr="00B10580" w:rsidRDefault="00E706D7" w:rsidP="00E706D7">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6E0CCF">
        <w:pPr>
          <w:pStyle w:val="a4"/>
          <w:jc w:val="center"/>
        </w:pPr>
        <w:r>
          <w:fldChar w:fldCharType="begin"/>
        </w:r>
        <w:r>
          <w:instrText>PAGE   \* MERGEFORMAT</w:instrText>
        </w:r>
        <w:r>
          <w:fldChar w:fldCharType="separate"/>
        </w:r>
        <w:r w:rsidR="006F7A22">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071C"/>
    <w:rsid w:val="00012296"/>
    <w:rsid w:val="000128EC"/>
    <w:rsid w:val="000153A4"/>
    <w:rsid w:val="00015FB2"/>
    <w:rsid w:val="000165BC"/>
    <w:rsid w:val="00021A5A"/>
    <w:rsid w:val="00022354"/>
    <w:rsid w:val="00022E67"/>
    <w:rsid w:val="0002396D"/>
    <w:rsid w:val="00023F47"/>
    <w:rsid w:val="000264FA"/>
    <w:rsid w:val="000271BA"/>
    <w:rsid w:val="000275B7"/>
    <w:rsid w:val="00030B02"/>
    <w:rsid w:val="000311A0"/>
    <w:rsid w:val="00031794"/>
    <w:rsid w:val="00033DC0"/>
    <w:rsid w:val="00036F86"/>
    <w:rsid w:val="00041F76"/>
    <w:rsid w:val="0004313B"/>
    <w:rsid w:val="0004318A"/>
    <w:rsid w:val="000433F1"/>
    <w:rsid w:val="000447A2"/>
    <w:rsid w:val="00045C90"/>
    <w:rsid w:val="000465B8"/>
    <w:rsid w:val="00046AF7"/>
    <w:rsid w:val="0005238D"/>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631"/>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0F7D74"/>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2FD8"/>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1DC"/>
    <w:rsid w:val="001E2343"/>
    <w:rsid w:val="001E56C1"/>
    <w:rsid w:val="001E6683"/>
    <w:rsid w:val="001E6F73"/>
    <w:rsid w:val="001E7A57"/>
    <w:rsid w:val="001F1B1C"/>
    <w:rsid w:val="001F57F1"/>
    <w:rsid w:val="002006CC"/>
    <w:rsid w:val="00202C09"/>
    <w:rsid w:val="002047CC"/>
    <w:rsid w:val="00204959"/>
    <w:rsid w:val="002049E2"/>
    <w:rsid w:val="0020543B"/>
    <w:rsid w:val="00206E05"/>
    <w:rsid w:val="00207E58"/>
    <w:rsid w:val="0021455F"/>
    <w:rsid w:val="0021486E"/>
    <w:rsid w:val="00215140"/>
    <w:rsid w:val="0022221D"/>
    <w:rsid w:val="0022250B"/>
    <w:rsid w:val="00222FBA"/>
    <w:rsid w:val="00224837"/>
    <w:rsid w:val="00227D5E"/>
    <w:rsid w:val="002326DF"/>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88A"/>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4DDE"/>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0B84"/>
    <w:rsid w:val="002D37C2"/>
    <w:rsid w:val="002D4FAC"/>
    <w:rsid w:val="002D6893"/>
    <w:rsid w:val="002D79A9"/>
    <w:rsid w:val="002D7E33"/>
    <w:rsid w:val="002E23F7"/>
    <w:rsid w:val="002E2EFC"/>
    <w:rsid w:val="002E4597"/>
    <w:rsid w:val="002E5D98"/>
    <w:rsid w:val="002E6C54"/>
    <w:rsid w:val="002E6FDD"/>
    <w:rsid w:val="002F09B5"/>
    <w:rsid w:val="002F0B5D"/>
    <w:rsid w:val="002F2FA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4C2C"/>
    <w:rsid w:val="00327666"/>
    <w:rsid w:val="003302AD"/>
    <w:rsid w:val="00330DB9"/>
    <w:rsid w:val="00331A39"/>
    <w:rsid w:val="003321C0"/>
    <w:rsid w:val="00333344"/>
    <w:rsid w:val="003344B7"/>
    <w:rsid w:val="00337631"/>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578E8"/>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361"/>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D64C6"/>
    <w:rsid w:val="003D73EC"/>
    <w:rsid w:val="003E27E6"/>
    <w:rsid w:val="003E2FE4"/>
    <w:rsid w:val="003E78E1"/>
    <w:rsid w:val="003F1567"/>
    <w:rsid w:val="003F1AA0"/>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3EE8"/>
    <w:rsid w:val="00427AE7"/>
    <w:rsid w:val="004316FE"/>
    <w:rsid w:val="004331AA"/>
    <w:rsid w:val="00433800"/>
    <w:rsid w:val="004341C4"/>
    <w:rsid w:val="00434373"/>
    <w:rsid w:val="00436773"/>
    <w:rsid w:val="00436842"/>
    <w:rsid w:val="00436F7F"/>
    <w:rsid w:val="0044068E"/>
    <w:rsid w:val="00441CA8"/>
    <w:rsid w:val="00444A6E"/>
    <w:rsid w:val="00445046"/>
    <w:rsid w:val="00453459"/>
    <w:rsid w:val="004574BE"/>
    <w:rsid w:val="00457D67"/>
    <w:rsid w:val="00463A57"/>
    <w:rsid w:val="0046627A"/>
    <w:rsid w:val="004702B8"/>
    <w:rsid w:val="00471C09"/>
    <w:rsid w:val="004760D5"/>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5B5E"/>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5E2"/>
    <w:rsid w:val="004E2685"/>
    <w:rsid w:val="004E4E76"/>
    <w:rsid w:val="004E530E"/>
    <w:rsid w:val="004E7835"/>
    <w:rsid w:val="004F0D4E"/>
    <w:rsid w:val="004F11A1"/>
    <w:rsid w:val="004F1737"/>
    <w:rsid w:val="004F18A3"/>
    <w:rsid w:val="004F3261"/>
    <w:rsid w:val="00501C0B"/>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3E06"/>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AAF"/>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4C3D"/>
    <w:rsid w:val="00665A1B"/>
    <w:rsid w:val="00671428"/>
    <w:rsid w:val="00672D4D"/>
    <w:rsid w:val="006734D7"/>
    <w:rsid w:val="00673D12"/>
    <w:rsid w:val="0067542F"/>
    <w:rsid w:val="0067645C"/>
    <w:rsid w:val="00676B9E"/>
    <w:rsid w:val="00676C01"/>
    <w:rsid w:val="00676DDC"/>
    <w:rsid w:val="006809FA"/>
    <w:rsid w:val="00681FE6"/>
    <w:rsid w:val="006828E8"/>
    <w:rsid w:val="00682FE5"/>
    <w:rsid w:val="0068441D"/>
    <w:rsid w:val="00690274"/>
    <w:rsid w:val="00690E9D"/>
    <w:rsid w:val="006936A2"/>
    <w:rsid w:val="00693DE3"/>
    <w:rsid w:val="00697591"/>
    <w:rsid w:val="006A3C6E"/>
    <w:rsid w:val="006A414C"/>
    <w:rsid w:val="006A77D7"/>
    <w:rsid w:val="006B00EB"/>
    <w:rsid w:val="006B0158"/>
    <w:rsid w:val="006B1624"/>
    <w:rsid w:val="006B2298"/>
    <w:rsid w:val="006B30DC"/>
    <w:rsid w:val="006B3B15"/>
    <w:rsid w:val="006B4299"/>
    <w:rsid w:val="006B79B8"/>
    <w:rsid w:val="006C08A3"/>
    <w:rsid w:val="006C1EAF"/>
    <w:rsid w:val="006C2040"/>
    <w:rsid w:val="006C2242"/>
    <w:rsid w:val="006C2B35"/>
    <w:rsid w:val="006C399E"/>
    <w:rsid w:val="006C5511"/>
    <w:rsid w:val="006D0637"/>
    <w:rsid w:val="006E0CCF"/>
    <w:rsid w:val="006E1B1F"/>
    <w:rsid w:val="006E2F27"/>
    <w:rsid w:val="006E4FEC"/>
    <w:rsid w:val="006E78BE"/>
    <w:rsid w:val="006F0830"/>
    <w:rsid w:val="006F0858"/>
    <w:rsid w:val="006F20FF"/>
    <w:rsid w:val="006F249D"/>
    <w:rsid w:val="006F3985"/>
    <w:rsid w:val="006F3B6B"/>
    <w:rsid w:val="006F6CC9"/>
    <w:rsid w:val="006F7780"/>
    <w:rsid w:val="006F7A22"/>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47E6"/>
    <w:rsid w:val="007256B2"/>
    <w:rsid w:val="007261D6"/>
    <w:rsid w:val="00726354"/>
    <w:rsid w:val="00727B8C"/>
    <w:rsid w:val="007321AE"/>
    <w:rsid w:val="007322FA"/>
    <w:rsid w:val="00733BC2"/>
    <w:rsid w:val="007344BF"/>
    <w:rsid w:val="0073512C"/>
    <w:rsid w:val="0073620C"/>
    <w:rsid w:val="00737C60"/>
    <w:rsid w:val="00737D85"/>
    <w:rsid w:val="00741EA5"/>
    <w:rsid w:val="00744165"/>
    <w:rsid w:val="007507F8"/>
    <w:rsid w:val="007516EF"/>
    <w:rsid w:val="00752EB7"/>
    <w:rsid w:val="00754261"/>
    <w:rsid w:val="007543B5"/>
    <w:rsid w:val="007602EC"/>
    <w:rsid w:val="0076614E"/>
    <w:rsid w:val="00767A3B"/>
    <w:rsid w:val="00767F05"/>
    <w:rsid w:val="00771397"/>
    <w:rsid w:val="00772A3E"/>
    <w:rsid w:val="007730E6"/>
    <w:rsid w:val="00780B03"/>
    <w:rsid w:val="007821FA"/>
    <w:rsid w:val="00787438"/>
    <w:rsid w:val="00787988"/>
    <w:rsid w:val="00791F1E"/>
    <w:rsid w:val="0079273F"/>
    <w:rsid w:val="00792851"/>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9FD"/>
    <w:rsid w:val="007F6DF0"/>
    <w:rsid w:val="007F6F3C"/>
    <w:rsid w:val="008003A7"/>
    <w:rsid w:val="00802567"/>
    <w:rsid w:val="008035C2"/>
    <w:rsid w:val="00804320"/>
    <w:rsid w:val="00806DB6"/>
    <w:rsid w:val="00806E8D"/>
    <w:rsid w:val="00807B4B"/>
    <w:rsid w:val="008104DB"/>
    <w:rsid w:val="00812562"/>
    <w:rsid w:val="00814523"/>
    <w:rsid w:val="008179DE"/>
    <w:rsid w:val="00817E28"/>
    <w:rsid w:val="00820702"/>
    <w:rsid w:val="00820877"/>
    <w:rsid w:val="008210A8"/>
    <w:rsid w:val="00821101"/>
    <w:rsid w:val="00821928"/>
    <w:rsid w:val="00823BE0"/>
    <w:rsid w:val="008265B7"/>
    <w:rsid w:val="008266F0"/>
    <w:rsid w:val="00826813"/>
    <w:rsid w:val="00827ECD"/>
    <w:rsid w:val="00831AE9"/>
    <w:rsid w:val="00833B31"/>
    <w:rsid w:val="00834BEA"/>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0557"/>
    <w:rsid w:val="0088215A"/>
    <w:rsid w:val="00882385"/>
    <w:rsid w:val="00884365"/>
    <w:rsid w:val="00884AA2"/>
    <w:rsid w:val="0088680A"/>
    <w:rsid w:val="00891781"/>
    <w:rsid w:val="00892485"/>
    <w:rsid w:val="008924AF"/>
    <w:rsid w:val="00892D96"/>
    <w:rsid w:val="008A0E6E"/>
    <w:rsid w:val="008A34CD"/>
    <w:rsid w:val="008B009A"/>
    <w:rsid w:val="008B1B97"/>
    <w:rsid w:val="008B4AA5"/>
    <w:rsid w:val="008B5738"/>
    <w:rsid w:val="008C0544"/>
    <w:rsid w:val="008C20A1"/>
    <w:rsid w:val="008C6AC2"/>
    <w:rsid w:val="008C7F06"/>
    <w:rsid w:val="008D100F"/>
    <w:rsid w:val="008D3DED"/>
    <w:rsid w:val="008D54CF"/>
    <w:rsid w:val="008D5E55"/>
    <w:rsid w:val="008D706B"/>
    <w:rsid w:val="008D7B0D"/>
    <w:rsid w:val="008E25AC"/>
    <w:rsid w:val="008E3C85"/>
    <w:rsid w:val="008E5855"/>
    <w:rsid w:val="008E5BA8"/>
    <w:rsid w:val="008E5F30"/>
    <w:rsid w:val="008E7707"/>
    <w:rsid w:val="008F0225"/>
    <w:rsid w:val="008F0E14"/>
    <w:rsid w:val="008F310E"/>
    <w:rsid w:val="008F336F"/>
    <w:rsid w:val="00901539"/>
    <w:rsid w:val="00906C9D"/>
    <w:rsid w:val="00911B2C"/>
    <w:rsid w:val="009136C4"/>
    <w:rsid w:val="00914C02"/>
    <w:rsid w:val="00915267"/>
    <w:rsid w:val="009169FC"/>
    <w:rsid w:val="00920886"/>
    <w:rsid w:val="009219AE"/>
    <w:rsid w:val="00922A94"/>
    <w:rsid w:val="00924955"/>
    <w:rsid w:val="0092760B"/>
    <w:rsid w:val="00931F7C"/>
    <w:rsid w:val="00932A0E"/>
    <w:rsid w:val="00932C59"/>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01B"/>
    <w:rsid w:val="00983F5E"/>
    <w:rsid w:val="00986A2F"/>
    <w:rsid w:val="00991F77"/>
    <w:rsid w:val="00993845"/>
    <w:rsid w:val="00997BC5"/>
    <w:rsid w:val="009A0EE9"/>
    <w:rsid w:val="009A13C1"/>
    <w:rsid w:val="009A3300"/>
    <w:rsid w:val="009A4F8F"/>
    <w:rsid w:val="009A6A7D"/>
    <w:rsid w:val="009A7BB0"/>
    <w:rsid w:val="009B3714"/>
    <w:rsid w:val="009B5522"/>
    <w:rsid w:val="009B5610"/>
    <w:rsid w:val="009B5A93"/>
    <w:rsid w:val="009B5FB9"/>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31C8"/>
    <w:rsid w:val="00A244A2"/>
    <w:rsid w:val="00A24BDF"/>
    <w:rsid w:val="00A25550"/>
    <w:rsid w:val="00A25BC2"/>
    <w:rsid w:val="00A268DF"/>
    <w:rsid w:val="00A274BC"/>
    <w:rsid w:val="00A278F5"/>
    <w:rsid w:val="00A27F3B"/>
    <w:rsid w:val="00A30114"/>
    <w:rsid w:val="00A30614"/>
    <w:rsid w:val="00A30817"/>
    <w:rsid w:val="00A310BE"/>
    <w:rsid w:val="00A31123"/>
    <w:rsid w:val="00A343B3"/>
    <w:rsid w:val="00A3524B"/>
    <w:rsid w:val="00A356DC"/>
    <w:rsid w:val="00A35EBF"/>
    <w:rsid w:val="00A3613A"/>
    <w:rsid w:val="00A36825"/>
    <w:rsid w:val="00A37860"/>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3CEB"/>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0678"/>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4C09"/>
    <w:rsid w:val="00B15591"/>
    <w:rsid w:val="00B155DF"/>
    <w:rsid w:val="00B16917"/>
    <w:rsid w:val="00B172C1"/>
    <w:rsid w:val="00B206EA"/>
    <w:rsid w:val="00B218DA"/>
    <w:rsid w:val="00B218F9"/>
    <w:rsid w:val="00B232F0"/>
    <w:rsid w:val="00B23CED"/>
    <w:rsid w:val="00B26C8D"/>
    <w:rsid w:val="00B30B4C"/>
    <w:rsid w:val="00B339F1"/>
    <w:rsid w:val="00B3447F"/>
    <w:rsid w:val="00B347EB"/>
    <w:rsid w:val="00B34FBE"/>
    <w:rsid w:val="00B41A6F"/>
    <w:rsid w:val="00B44254"/>
    <w:rsid w:val="00B44779"/>
    <w:rsid w:val="00B45BA5"/>
    <w:rsid w:val="00B45CB6"/>
    <w:rsid w:val="00B516A3"/>
    <w:rsid w:val="00B52303"/>
    <w:rsid w:val="00B531E9"/>
    <w:rsid w:val="00B56A04"/>
    <w:rsid w:val="00B60BDB"/>
    <w:rsid w:val="00B60C2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C7576"/>
    <w:rsid w:val="00BD16C6"/>
    <w:rsid w:val="00BD1718"/>
    <w:rsid w:val="00BD17EE"/>
    <w:rsid w:val="00BD4EED"/>
    <w:rsid w:val="00BD7C02"/>
    <w:rsid w:val="00BD7D65"/>
    <w:rsid w:val="00BE05AC"/>
    <w:rsid w:val="00BE0B47"/>
    <w:rsid w:val="00BE1B1E"/>
    <w:rsid w:val="00BE2145"/>
    <w:rsid w:val="00BE2A37"/>
    <w:rsid w:val="00BE3047"/>
    <w:rsid w:val="00BE3085"/>
    <w:rsid w:val="00BE36E8"/>
    <w:rsid w:val="00BE57F8"/>
    <w:rsid w:val="00BE7293"/>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58C"/>
    <w:rsid w:val="00C12DD6"/>
    <w:rsid w:val="00C13F9A"/>
    <w:rsid w:val="00C20EC3"/>
    <w:rsid w:val="00C2323E"/>
    <w:rsid w:val="00C25104"/>
    <w:rsid w:val="00C31DBE"/>
    <w:rsid w:val="00C32104"/>
    <w:rsid w:val="00C332CD"/>
    <w:rsid w:val="00C33BFF"/>
    <w:rsid w:val="00C33D54"/>
    <w:rsid w:val="00C4055D"/>
    <w:rsid w:val="00C4675F"/>
    <w:rsid w:val="00C479BF"/>
    <w:rsid w:val="00C50073"/>
    <w:rsid w:val="00C5141A"/>
    <w:rsid w:val="00C54956"/>
    <w:rsid w:val="00C55F4C"/>
    <w:rsid w:val="00C56B6A"/>
    <w:rsid w:val="00C57BE4"/>
    <w:rsid w:val="00C57E1E"/>
    <w:rsid w:val="00C6072A"/>
    <w:rsid w:val="00C6189E"/>
    <w:rsid w:val="00C6229B"/>
    <w:rsid w:val="00C6242E"/>
    <w:rsid w:val="00C62F70"/>
    <w:rsid w:val="00C679B9"/>
    <w:rsid w:val="00C721D0"/>
    <w:rsid w:val="00C7380B"/>
    <w:rsid w:val="00C741FB"/>
    <w:rsid w:val="00C75A2A"/>
    <w:rsid w:val="00C7614A"/>
    <w:rsid w:val="00C769BD"/>
    <w:rsid w:val="00C775AC"/>
    <w:rsid w:val="00C80AE4"/>
    <w:rsid w:val="00C80F5E"/>
    <w:rsid w:val="00C85E2E"/>
    <w:rsid w:val="00C8656D"/>
    <w:rsid w:val="00C866C8"/>
    <w:rsid w:val="00C87AEC"/>
    <w:rsid w:val="00C87B05"/>
    <w:rsid w:val="00C87C9E"/>
    <w:rsid w:val="00C916AB"/>
    <w:rsid w:val="00C933DA"/>
    <w:rsid w:val="00C94021"/>
    <w:rsid w:val="00C94FC9"/>
    <w:rsid w:val="00C9540E"/>
    <w:rsid w:val="00C95B87"/>
    <w:rsid w:val="00C95D51"/>
    <w:rsid w:val="00C96D14"/>
    <w:rsid w:val="00C97B64"/>
    <w:rsid w:val="00CA001F"/>
    <w:rsid w:val="00CA23DE"/>
    <w:rsid w:val="00CA380B"/>
    <w:rsid w:val="00CA7790"/>
    <w:rsid w:val="00CB07E3"/>
    <w:rsid w:val="00CB714C"/>
    <w:rsid w:val="00CC01B1"/>
    <w:rsid w:val="00CC0F95"/>
    <w:rsid w:val="00CC18F5"/>
    <w:rsid w:val="00CC1F9C"/>
    <w:rsid w:val="00CC22AD"/>
    <w:rsid w:val="00CC29B7"/>
    <w:rsid w:val="00CC6D13"/>
    <w:rsid w:val="00CC73C4"/>
    <w:rsid w:val="00CC76DA"/>
    <w:rsid w:val="00CD084E"/>
    <w:rsid w:val="00CD2F70"/>
    <w:rsid w:val="00CD35E3"/>
    <w:rsid w:val="00CD4A15"/>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16C0"/>
    <w:rsid w:val="00D034E5"/>
    <w:rsid w:val="00D03E76"/>
    <w:rsid w:val="00D06FB0"/>
    <w:rsid w:val="00D1264A"/>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143"/>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4CA6"/>
    <w:rsid w:val="00D65D66"/>
    <w:rsid w:val="00D66222"/>
    <w:rsid w:val="00D6750A"/>
    <w:rsid w:val="00D77823"/>
    <w:rsid w:val="00D82FD0"/>
    <w:rsid w:val="00D84435"/>
    <w:rsid w:val="00D85469"/>
    <w:rsid w:val="00D8617F"/>
    <w:rsid w:val="00D86AFF"/>
    <w:rsid w:val="00D87BB8"/>
    <w:rsid w:val="00D94016"/>
    <w:rsid w:val="00D97F66"/>
    <w:rsid w:val="00DA0155"/>
    <w:rsid w:val="00DA092B"/>
    <w:rsid w:val="00DA2A6C"/>
    <w:rsid w:val="00DA32AD"/>
    <w:rsid w:val="00DA62C1"/>
    <w:rsid w:val="00DB25E9"/>
    <w:rsid w:val="00DB4A17"/>
    <w:rsid w:val="00DB52F7"/>
    <w:rsid w:val="00DC33D9"/>
    <w:rsid w:val="00DC52B4"/>
    <w:rsid w:val="00DC6639"/>
    <w:rsid w:val="00DC70D0"/>
    <w:rsid w:val="00DD0180"/>
    <w:rsid w:val="00DD1CA5"/>
    <w:rsid w:val="00DD24D5"/>
    <w:rsid w:val="00DD4052"/>
    <w:rsid w:val="00DD4FAC"/>
    <w:rsid w:val="00DD5947"/>
    <w:rsid w:val="00DD5C11"/>
    <w:rsid w:val="00DE29E4"/>
    <w:rsid w:val="00DE3E53"/>
    <w:rsid w:val="00DE4221"/>
    <w:rsid w:val="00DE4C46"/>
    <w:rsid w:val="00DF0D93"/>
    <w:rsid w:val="00DF0F7A"/>
    <w:rsid w:val="00DF1556"/>
    <w:rsid w:val="00DF2A19"/>
    <w:rsid w:val="00DF53CF"/>
    <w:rsid w:val="00DF60E4"/>
    <w:rsid w:val="00DF6D12"/>
    <w:rsid w:val="00DF7F8A"/>
    <w:rsid w:val="00E016F4"/>
    <w:rsid w:val="00E01A82"/>
    <w:rsid w:val="00E01C00"/>
    <w:rsid w:val="00E0373F"/>
    <w:rsid w:val="00E0480E"/>
    <w:rsid w:val="00E07334"/>
    <w:rsid w:val="00E07FC0"/>
    <w:rsid w:val="00E1165D"/>
    <w:rsid w:val="00E11852"/>
    <w:rsid w:val="00E12D3C"/>
    <w:rsid w:val="00E16D27"/>
    <w:rsid w:val="00E20542"/>
    <w:rsid w:val="00E215BD"/>
    <w:rsid w:val="00E22309"/>
    <w:rsid w:val="00E22FDE"/>
    <w:rsid w:val="00E23C69"/>
    <w:rsid w:val="00E24C0D"/>
    <w:rsid w:val="00E2598F"/>
    <w:rsid w:val="00E320C4"/>
    <w:rsid w:val="00E33E40"/>
    <w:rsid w:val="00E363AB"/>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06D7"/>
    <w:rsid w:val="00E74519"/>
    <w:rsid w:val="00E74ACF"/>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44B"/>
    <w:rsid w:val="00EA49FB"/>
    <w:rsid w:val="00EA74D2"/>
    <w:rsid w:val="00EB0C4A"/>
    <w:rsid w:val="00EB1DFA"/>
    <w:rsid w:val="00EB2085"/>
    <w:rsid w:val="00EB30EB"/>
    <w:rsid w:val="00EB3A76"/>
    <w:rsid w:val="00EB6B7F"/>
    <w:rsid w:val="00EC08B9"/>
    <w:rsid w:val="00EC270B"/>
    <w:rsid w:val="00EC53AE"/>
    <w:rsid w:val="00EC5CB9"/>
    <w:rsid w:val="00ED39D7"/>
    <w:rsid w:val="00ED5B93"/>
    <w:rsid w:val="00ED6A13"/>
    <w:rsid w:val="00ED6E6A"/>
    <w:rsid w:val="00EE08E5"/>
    <w:rsid w:val="00EE11B0"/>
    <w:rsid w:val="00EE15E6"/>
    <w:rsid w:val="00EE1BB1"/>
    <w:rsid w:val="00EE1C32"/>
    <w:rsid w:val="00EE2B1E"/>
    <w:rsid w:val="00EE3ABB"/>
    <w:rsid w:val="00EE4C4D"/>
    <w:rsid w:val="00EE4CB6"/>
    <w:rsid w:val="00EE4FD6"/>
    <w:rsid w:val="00EE6095"/>
    <w:rsid w:val="00EE68FA"/>
    <w:rsid w:val="00EE69A5"/>
    <w:rsid w:val="00EE7299"/>
    <w:rsid w:val="00EF74BC"/>
    <w:rsid w:val="00F003E3"/>
    <w:rsid w:val="00F035D6"/>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29FF"/>
    <w:rsid w:val="00F4455B"/>
    <w:rsid w:val="00F45404"/>
    <w:rsid w:val="00F46457"/>
    <w:rsid w:val="00F52130"/>
    <w:rsid w:val="00F53031"/>
    <w:rsid w:val="00F544F3"/>
    <w:rsid w:val="00F559F1"/>
    <w:rsid w:val="00F61312"/>
    <w:rsid w:val="00F62EF4"/>
    <w:rsid w:val="00F63A60"/>
    <w:rsid w:val="00F63C3A"/>
    <w:rsid w:val="00F70050"/>
    <w:rsid w:val="00F711BC"/>
    <w:rsid w:val="00F71D65"/>
    <w:rsid w:val="00F71FF3"/>
    <w:rsid w:val="00F752A2"/>
    <w:rsid w:val="00F75E51"/>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2C68"/>
    <w:rsid w:val="00FB328C"/>
    <w:rsid w:val="00FB49C7"/>
    <w:rsid w:val="00FB4BC9"/>
    <w:rsid w:val="00FB518B"/>
    <w:rsid w:val="00FB65E6"/>
    <w:rsid w:val="00FB6A32"/>
    <w:rsid w:val="00FB73E9"/>
    <w:rsid w:val="00FB75B5"/>
    <w:rsid w:val="00FB7796"/>
    <w:rsid w:val="00FC178A"/>
    <w:rsid w:val="00FC44CF"/>
    <w:rsid w:val="00FC5B2B"/>
    <w:rsid w:val="00FC62F2"/>
    <w:rsid w:val="00FC64DF"/>
    <w:rsid w:val="00FC777F"/>
    <w:rsid w:val="00FD1738"/>
    <w:rsid w:val="00FD2190"/>
    <w:rsid w:val="00FD33BF"/>
    <w:rsid w:val="00FD48E9"/>
    <w:rsid w:val="00FD6955"/>
    <w:rsid w:val="00FE30F1"/>
    <w:rsid w:val="00FE38F5"/>
    <w:rsid w:val="00FE4D02"/>
    <w:rsid w:val="00FE5DCD"/>
    <w:rsid w:val="00FE5ECE"/>
    <w:rsid w:val="00FE6C2F"/>
    <w:rsid w:val="00FF000D"/>
    <w:rsid w:val="00FF039F"/>
    <w:rsid w:val="00FF4A9E"/>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C61CF"/>
  <w15:docId w15:val="{9A718F51-57AB-44C3-8DB5-157F3E17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1423619">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630855">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1625961">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3426001">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4563631">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498960641">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12641247">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76EC-AFB0-4454-B125-14791B01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2172</Words>
  <Characters>12386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cp:revision>
  <cp:lastPrinted>2022-04-21T12:01:00Z</cp:lastPrinted>
  <dcterms:created xsi:type="dcterms:W3CDTF">2022-04-21T12:01:00Z</dcterms:created>
  <dcterms:modified xsi:type="dcterms:W3CDTF">2022-04-26T10:34:00Z</dcterms:modified>
</cp:coreProperties>
</file>